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412" w:rsidRPr="00251EBF" w:rsidRDefault="0008546C" w:rsidP="00C14FF1">
      <w:pPr>
        <w:pStyle w:val="Title"/>
        <w:rPr>
          <w:color w:val="5C1E34" w:themeColor="accent1" w:themeShade="80"/>
        </w:rPr>
      </w:pPr>
      <w:r w:rsidRPr="00251EBF">
        <w:rPr>
          <w:color w:val="5C1E34" w:themeColor="accent1" w:themeShade="80"/>
        </w:rPr>
        <w:t>Promising Practices for Engaging Hispanic/Latino Students in Georgia</w:t>
      </w:r>
    </w:p>
    <w:p w:rsidR="00CD2AF2" w:rsidRPr="009035D2" w:rsidRDefault="00F34A98" w:rsidP="009035D2">
      <w:pPr>
        <w:spacing w:after="0"/>
        <w:ind w:firstLine="720"/>
        <w:rPr>
          <w:i/>
          <w:sz w:val="20"/>
        </w:rPr>
      </w:pPr>
      <w:r w:rsidRPr="006E11D3">
        <w:rPr>
          <w:i/>
          <w:sz w:val="20"/>
        </w:rPr>
        <w:t>September</w:t>
      </w:r>
      <w:r w:rsidR="00613733" w:rsidRPr="006E11D3">
        <w:rPr>
          <w:i/>
          <w:sz w:val="20"/>
        </w:rPr>
        <w:t xml:space="preserve"> 2014 -- </w:t>
      </w:r>
      <w:r w:rsidR="00CD2AF2" w:rsidRPr="006E11D3">
        <w:rPr>
          <w:i/>
          <w:sz w:val="20"/>
        </w:rPr>
        <w:t xml:space="preserve">This </w:t>
      </w:r>
      <w:r w:rsidR="00FF7CBA" w:rsidRPr="006E11D3">
        <w:rPr>
          <w:i/>
          <w:sz w:val="20"/>
        </w:rPr>
        <w:t xml:space="preserve">promising practices </w:t>
      </w:r>
      <w:r w:rsidR="00A03D50" w:rsidRPr="006E11D3">
        <w:rPr>
          <w:i/>
          <w:sz w:val="20"/>
        </w:rPr>
        <w:t>document</w:t>
      </w:r>
      <w:r w:rsidR="00984012" w:rsidRPr="006E11D3">
        <w:rPr>
          <w:i/>
          <w:sz w:val="20"/>
        </w:rPr>
        <w:t xml:space="preserve"> is brought to you </w:t>
      </w:r>
      <w:r w:rsidR="00CA371D" w:rsidRPr="006E11D3">
        <w:rPr>
          <w:i/>
          <w:sz w:val="20"/>
        </w:rPr>
        <w:t>by the</w:t>
      </w:r>
      <w:r w:rsidR="00984012" w:rsidRPr="006E11D3">
        <w:rPr>
          <w:i/>
          <w:sz w:val="20"/>
        </w:rPr>
        <w:t xml:space="preserve"> </w:t>
      </w:r>
      <w:r w:rsidR="00CD2AF2" w:rsidRPr="006E11D3">
        <w:rPr>
          <w:i/>
          <w:sz w:val="20"/>
        </w:rPr>
        <w:t xml:space="preserve">REACHES </w:t>
      </w:r>
      <w:r w:rsidR="00D12346" w:rsidRPr="006E11D3">
        <w:rPr>
          <w:i/>
          <w:sz w:val="20"/>
        </w:rPr>
        <w:t xml:space="preserve">(Research Engagement and Communities for Hispanic Educated Students) </w:t>
      </w:r>
      <w:r w:rsidR="00CD2AF2" w:rsidRPr="006E11D3">
        <w:rPr>
          <w:i/>
          <w:sz w:val="20"/>
        </w:rPr>
        <w:t>initiative</w:t>
      </w:r>
      <w:r w:rsidR="004A1ACA" w:rsidRPr="006E11D3">
        <w:rPr>
          <w:i/>
          <w:sz w:val="20"/>
        </w:rPr>
        <w:t>. REACHES promotes</w:t>
      </w:r>
      <w:r w:rsidR="00CD2AF2" w:rsidRPr="006E11D3">
        <w:rPr>
          <w:i/>
          <w:sz w:val="20"/>
        </w:rPr>
        <w:t xml:space="preserve"> Hispanic/Latino student achievement in Calhoun City Schoo</w:t>
      </w:r>
      <w:r w:rsidR="001B293A" w:rsidRPr="006E11D3">
        <w:rPr>
          <w:i/>
          <w:sz w:val="20"/>
        </w:rPr>
        <w:t>ls and Tattnall County Schools.</w:t>
      </w:r>
      <w:r w:rsidR="00504CF8" w:rsidRPr="006E11D3">
        <w:rPr>
          <w:i/>
          <w:sz w:val="20"/>
        </w:rPr>
        <w:t xml:space="preserve"> </w:t>
      </w:r>
      <w:r w:rsidR="00984012" w:rsidRPr="006E11D3">
        <w:rPr>
          <w:i/>
          <w:sz w:val="20"/>
        </w:rPr>
        <w:t xml:space="preserve">Supported by </w:t>
      </w:r>
      <w:proofErr w:type="gramStart"/>
      <w:r w:rsidR="00984012" w:rsidRPr="006E11D3">
        <w:rPr>
          <w:i/>
          <w:sz w:val="20"/>
        </w:rPr>
        <w:t>The</w:t>
      </w:r>
      <w:proofErr w:type="gramEnd"/>
      <w:r w:rsidR="00984012" w:rsidRPr="006E11D3">
        <w:rPr>
          <w:i/>
          <w:sz w:val="20"/>
        </w:rPr>
        <w:t xml:space="preserve"> </w:t>
      </w:r>
      <w:proofErr w:type="spellStart"/>
      <w:r w:rsidR="00984012" w:rsidRPr="006E11D3">
        <w:rPr>
          <w:i/>
          <w:sz w:val="20"/>
        </w:rPr>
        <w:t>Goizueta</w:t>
      </w:r>
      <w:proofErr w:type="spellEnd"/>
      <w:r w:rsidR="00984012" w:rsidRPr="006E11D3">
        <w:rPr>
          <w:i/>
          <w:sz w:val="20"/>
        </w:rPr>
        <w:t xml:space="preserve"> Foundation and administered by the Georgia Partnership for Excellence in Education,</w:t>
      </w:r>
      <w:r w:rsidR="003A477C" w:rsidRPr="006E11D3">
        <w:rPr>
          <w:i/>
          <w:sz w:val="20"/>
        </w:rPr>
        <w:t xml:space="preserve"> REACHES aims to </w:t>
      </w:r>
      <w:r w:rsidR="00504CF8" w:rsidRPr="006E11D3">
        <w:rPr>
          <w:i/>
          <w:sz w:val="20"/>
        </w:rPr>
        <w:t xml:space="preserve">raise awareness of the </w:t>
      </w:r>
      <w:r w:rsidR="003F2476" w:rsidRPr="006E11D3">
        <w:rPr>
          <w:i/>
          <w:sz w:val="20"/>
        </w:rPr>
        <w:t>factors and outcomes</w:t>
      </w:r>
      <w:r w:rsidR="00504CF8" w:rsidRPr="006E11D3">
        <w:rPr>
          <w:i/>
          <w:sz w:val="20"/>
        </w:rPr>
        <w:t xml:space="preserve"> of the Hispanic/Latino student birth-to-work pipeline in Georgia.</w:t>
      </w:r>
      <w:r w:rsidR="00D910BA" w:rsidRPr="006E11D3">
        <w:rPr>
          <w:i/>
          <w:sz w:val="20"/>
        </w:rPr>
        <w:t xml:space="preserve"> </w:t>
      </w:r>
      <w:r w:rsidR="00CA371D" w:rsidRPr="006E11D3">
        <w:rPr>
          <w:i/>
          <w:sz w:val="20"/>
        </w:rPr>
        <w:t>Notable updates reflected in this document include:</w:t>
      </w:r>
      <w:r w:rsidR="006E11D3" w:rsidRPr="006E11D3">
        <w:rPr>
          <w:i/>
          <w:sz w:val="20"/>
        </w:rPr>
        <w:br/>
      </w:r>
    </w:p>
    <w:p w:rsidR="00CA371D" w:rsidRPr="006E11D3" w:rsidRDefault="00CA371D" w:rsidP="006E11D3">
      <w:pPr>
        <w:pStyle w:val="ListParagraph"/>
        <w:numPr>
          <w:ilvl w:val="0"/>
          <w:numId w:val="13"/>
        </w:numPr>
        <w:spacing w:after="0" w:line="240" w:lineRule="auto"/>
        <w:rPr>
          <w:i/>
          <w:sz w:val="20"/>
        </w:rPr>
      </w:pPr>
      <w:r w:rsidRPr="006E11D3">
        <w:rPr>
          <w:i/>
          <w:sz w:val="20"/>
        </w:rPr>
        <w:t>New “</w:t>
      </w:r>
      <w:r w:rsidR="007C4B55">
        <w:rPr>
          <w:i/>
          <w:sz w:val="20"/>
        </w:rPr>
        <w:t>Example</w:t>
      </w:r>
      <w:r w:rsidRPr="006E11D3">
        <w:rPr>
          <w:i/>
          <w:sz w:val="20"/>
        </w:rPr>
        <w:t xml:space="preserve"> Promising Practices</w:t>
      </w:r>
      <w:r w:rsidR="00D24F9B">
        <w:rPr>
          <w:i/>
          <w:sz w:val="20"/>
        </w:rPr>
        <w:t xml:space="preserve"> in Action”</w:t>
      </w:r>
      <w:r w:rsidRPr="006E11D3">
        <w:rPr>
          <w:i/>
          <w:sz w:val="20"/>
        </w:rPr>
        <w:t xml:space="preserve"> attachment</w:t>
      </w:r>
      <w:r w:rsidR="002E5B30">
        <w:rPr>
          <w:i/>
          <w:sz w:val="20"/>
        </w:rPr>
        <w:t xml:space="preserve"> (pages 17-24) </w:t>
      </w:r>
      <w:r w:rsidRPr="006E11D3">
        <w:rPr>
          <w:i/>
          <w:sz w:val="20"/>
        </w:rPr>
        <w:t xml:space="preserve"> </w:t>
      </w:r>
    </w:p>
    <w:p w:rsidR="00CA371D" w:rsidRPr="006E11D3" w:rsidRDefault="00D24F9B" w:rsidP="006E11D3">
      <w:pPr>
        <w:pStyle w:val="ListParagraph"/>
        <w:numPr>
          <w:ilvl w:val="0"/>
          <w:numId w:val="13"/>
        </w:numPr>
        <w:spacing w:after="0" w:line="240" w:lineRule="auto"/>
        <w:rPr>
          <w:i/>
          <w:sz w:val="20"/>
        </w:rPr>
      </w:pPr>
      <w:r>
        <w:rPr>
          <w:i/>
          <w:sz w:val="20"/>
        </w:rPr>
        <w:t xml:space="preserve">New information </w:t>
      </w:r>
      <w:r w:rsidR="00C54B6A">
        <w:rPr>
          <w:i/>
          <w:sz w:val="20"/>
        </w:rPr>
        <w:t>on unaccompanied minors (page</w:t>
      </w:r>
      <w:r w:rsidR="0034596E">
        <w:rPr>
          <w:i/>
          <w:sz w:val="20"/>
        </w:rPr>
        <w:t xml:space="preserve"> </w:t>
      </w:r>
      <w:r w:rsidR="009930B2">
        <w:rPr>
          <w:i/>
          <w:sz w:val="20"/>
        </w:rPr>
        <w:t>7</w:t>
      </w:r>
      <w:r w:rsidR="00CA371D" w:rsidRPr="006E11D3">
        <w:rPr>
          <w:i/>
          <w:sz w:val="20"/>
        </w:rPr>
        <w:t>)</w:t>
      </w:r>
    </w:p>
    <w:p w:rsidR="00CA371D" w:rsidRPr="006E11D3" w:rsidRDefault="00D24F9B" w:rsidP="006E11D3">
      <w:pPr>
        <w:pStyle w:val="ListParagraph"/>
        <w:numPr>
          <w:ilvl w:val="0"/>
          <w:numId w:val="13"/>
        </w:numPr>
        <w:spacing w:after="0" w:line="240" w:lineRule="auto"/>
        <w:rPr>
          <w:i/>
          <w:sz w:val="20"/>
        </w:rPr>
      </w:pPr>
      <w:r>
        <w:rPr>
          <w:i/>
          <w:sz w:val="20"/>
        </w:rPr>
        <w:t>New information</w:t>
      </w:r>
      <w:r w:rsidR="00CA371D" w:rsidRPr="006E11D3">
        <w:rPr>
          <w:i/>
          <w:sz w:val="20"/>
        </w:rPr>
        <w:t xml:space="preserve"> o</w:t>
      </w:r>
      <w:r w:rsidR="0034596E">
        <w:rPr>
          <w:i/>
          <w:sz w:val="20"/>
        </w:rPr>
        <w:t>n dual immersion schools (page 10</w:t>
      </w:r>
      <w:r w:rsidR="00CA371D" w:rsidRPr="006E11D3">
        <w:rPr>
          <w:i/>
          <w:sz w:val="20"/>
        </w:rPr>
        <w:t>)</w:t>
      </w:r>
    </w:p>
    <w:p w:rsidR="00CA371D" w:rsidRPr="006E11D3" w:rsidRDefault="00D24F9B" w:rsidP="006E11D3">
      <w:pPr>
        <w:pStyle w:val="ListParagraph"/>
        <w:numPr>
          <w:ilvl w:val="0"/>
          <w:numId w:val="13"/>
        </w:numPr>
        <w:spacing w:after="0" w:line="240" w:lineRule="auto"/>
        <w:rPr>
          <w:i/>
          <w:sz w:val="20"/>
        </w:rPr>
      </w:pPr>
      <w:r>
        <w:rPr>
          <w:i/>
          <w:sz w:val="20"/>
        </w:rPr>
        <w:t>New section</w:t>
      </w:r>
      <w:r w:rsidR="00CA371D" w:rsidRPr="006E11D3">
        <w:rPr>
          <w:i/>
          <w:sz w:val="20"/>
        </w:rPr>
        <w:t xml:space="preserve"> on the Georgia Coaliti</w:t>
      </w:r>
      <w:r w:rsidR="0034596E">
        <w:rPr>
          <w:i/>
          <w:sz w:val="20"/>
        </w:rPr>
        <w:t>on for English Learners (page 11</w:t>
      </w:r>
      <w:r w:rsidR="00CA371D" w:rsidRPr="006E11D3">
        <w:rPr>
          <w:i/>
          <w:sz w:val="20"/>
        </w:rPr>
        <w:t>)</w:t>
      </w:r>
    </w:p>
    <w:p w:rsidR="00CA371D" w:rsidRPr="006E11D3" w:rsidRDefault="00CA371D" w:rsidP="006E11D3">
      <w:pPr>
        <w:pStyle w:val="ListParagraph"/>
        <w:numPr>
          <w:ilvl w:val="0"/>
          <w:numId w:val="13"/>
        </w:numPr>
        <w:spacing w:after="0" w:line="240" w:lineRule="auto"/>
        <w:rPr>
          <w:i/>
          <w:sz w:val="20"/>
        </w:rPr>
      </w:pPr>
      <w:r w:rsidRPr="006E11D3">
        <w:rPr>
          <w:i/>
          <w:sz w:val="20"/>
        </w:rPr>
        <w:t>New section on school parent engagement strategies (page</w:t>
      </w:r>
      <w:r w:rsidR="009930B2">
        <w:rPr>
          <w:i/>
          <w:sz w:val="20"/>
        </w:rPr>
        <w:t>s</w:t>
      </w:r>
      <w:r w:rsidR="00E12C2A">
        <w:rPr>
          <w:i/>
          <w:sz w:val="20"/>
        </w:rPr>
        <w:t xml:space="preserve"> 13-14</w:t>
      </w:r>
      <w:r w:rsidRPr="006E11D3">
        <w:rPr>
          <w:i/>
          <w:sz w:val="20"/>
        </w:rPr>
        <w:t>)</w:t>
      </w:r>
    </w:p>
    <w:p w:rsidR="00CA371D" w:rsidRPr="00CA371D" w:rsidRDefault="00CA371D" w:rsidP="006E11D3">
      <w:pPr>
        <w:pStyle w:val="ListParagraph"/>
        <w:spacing w:after="0" w:line="240" w:lineRule="auto"/>
        <w:ind w:left="1080"/>
        <w:rPr>
          <w:i/>
          <w:sz w:val="12"/>
        </w:rPr>
      </w:pPr>
    </w:p>
    <w:p w:rsidR="008826F0" w:rsidRPr="0029578E" w:rsidRDefault="00FC72B4" w:rsidP="00CA371D">
      <w:pPr>
        <w:pStyle w:val="Heading1"/>
        <w:spacing w:after="0"/>
      </w:pPr>
      <w:bookmarkStart w:id="0" w:name="_Toc396979842"/>
      <w:r>
        <w:t>Overview</w:t>
      </w:r>
      <w:bookmarkEnd w:id="0"/>
    </w:p>
    <w:p w:rsidR="001532EF" w:rsidRPr="006E11D3" w:rsidRDefault="00390EB0" w:rsidP="006E11D3">
      <w:pPr>
        <w:spacing w:after="0"/>
        <w:ind w:firstLine="720"/>
        <w:rPr>
          <w:sz w:val="10"/>
          <w:szCs w:val="10"/>
        </w:rPr>
      </w:pPr>
      <w:r w:rsidRPr="00390EB0">
        <w:rPr>
          <w:b/>
        </w:rPr>
        <w:t>This promising practice</w:t>
      </w:r>
      <w:r>
        <w:rPr>
          <w:b/>
        </w:rPr>
        <w:t>s</w:t>
      </w:r>
      <w:r w:rsidRPr="00390EB0">
        <w:rPr>
          <w:b/>
        </w:rPr>
        <w:t xml:space="preserve"> </w:t>
      </w:r>
      <w:r>
        <w:rPr>
          <w:b/>
        </w:rPr>
        <w:t>document</w:t>
      </w:r>
      <w:r w:rsidR="004C0D6C">
        <w:rPr>
          <w:b/>
        </w:rPr>
        <w:t xml:space="preserve"> provides Georgia</w:t>
      </w:r>
      <w:r w:rsidRPr="00390EB0">
        <w:rPr>
          <w:b/>
        </w:rPr>
        <w:t xml:space="preserve"> educators </w:t>
      </w:r>
      <w:r w:rsidR="005F4009">
        <w:rPr>
          <w:b/>
        </w:rPr>
        <w:t xml:space="preserve">and school system </w:t>
      </w:r>
      <w:proofErr w:type="gramStart"/>
      <w:r w:rsidR="005F4009">
        <w:rPr>
          <w:b/>
        </w:rPr>
        <w:t>leaders</w:t>
      </w:r>
      <w:proofErr w:type="gramEnd"/>
      <w:r w:rsidR="005F4009">
        <w:rPr>
          <w:b/>
        </w:rPr>
        <w:t xml:space="preserve"> suggestions for </w:t>
      </w:r>
      <w:r w:rsidR="003F2476">
        <w:rPr>
          <w:b/>
        </w:rPr>
        <w:t>promoting the academic success of</w:t>
      </w:r>
      <w:r w:rsidRPr="00390EB0">
        <w:rPr>
          <w:b/>
        </w:rPr>
        <w:t xml:space="preserve"> </w:t>
      </w:r>
      <w:r>
        <w:rPr>
          <w:b/>
        </w:rPr>
        <w:t>Hispanic/Latino students</w:t>
      </w:r>
      <w:r w:rsidRPr="00390EB0">
        <w:rPr>
          <w:b/>
        </w:rPr>
        <w:t>.</w:t>
      </w:r>
      <w:r>
        <w:t xml:space="preserve"> </w:t>
      </w:r>
      <w:r w:rsidR="00F01A6D">
        <w:t xml:space="preserve">These students bring a wide range of bicultural assets to class but their potential is not cultivated </w:t>
      </w:r>
      <w:r w:rsidR="004D006F">
        <w:t>as thoroughly as possible</w:t>
      </w:r>
      <w:r w:rsidR="00E11CAD">
        <w:t xml:space="preserve">. In </w:t>
      </w:r>
      <w:r w:rsidR="002E4D5F" w:rsidRPr="00714FF3">
        <w:t>2013</w:t>
      </w:r>
      <w:r w:rsidR="00E11CAD" w:rsidRPr="00714FF3">
        <w:t xml:space="preserve"> Hispanic students graduated at a rate </w:t>
      </w:r>
      <w:r w:rsidR="002E4D5F" w:rsidRPr="00714FF3">
        <w:t>9</w:t>
      </w:r>
      <w:r w:rsidR="004C0D6C">
        <w:t xml:space="preserve"> percent less than Georgia</w:t>
      </w:r>
      <w:r w:rsidR="00E11CAD" w:rsidRPr="00714FF3">
        <w:t xml:space="preserve"> students overall.</w:t>
      </w:r>
      <w:r w:rsidR="00E534AD" w:rsidRPr="00E534AD">
        <w:rPr>
          <w:rStyle w:val="FootnoteReference"/>
        </w:rPr>
        <w:t xml:space="preserve"> </w:t>
      </w:r>
      <w:r w:rsidR="00E534AD" w:rsidRPr="00714FF3">
        <w:rPr>
          <w:rStyle w:val="FootnoteReference"/>
        </w:rPr>
        <w:footnoteReference w:id="1"/>
      </w:r>
      <w:r w:rsidR="00E11CAD">
        <w:t xml:space="preserve"> </w:t>
      </w:r>
      <w:r w:rsidR="0024476D">
        <w:t>At the same time</w:t>
      </w:r>
      <w:r w:rsidR="00F93601">
        <w:t xml:space="preserve"> j</w:t>
      </w:r>
      <w:r w:rsidR="00B25CAC">
        <w:t>obs</w:t>
      </w:r>
      <w:r w:rsidR="00A91F26">
        <w:t xml:space="preserve"> requiring </w:t>
      </w:r>
      <w:r w:rsidR="006D31C3">
        <w:t>not only a high school degree</w:t>
      </w:r>
      <w:r w:rsidR="004D006F">
        <w:t xml:space="preserve"> but </w:t>
      </w:r>
      <w:r w:rsidR="006D31C3">
        <w:t xml:space="preserve">also </w:t>
      </w:r>
      <w:r w:rsidR="004D006F">
        <w:t>a</w:t>
      </w:r>
      <w:r w:rsidR="00A91F26">
        <w:t xml:space="preserve"> post-secondary education</w:t>
      </w:r>
      <w:r w:rsidR="004D006F">
        <w:t xml:space="preserve"> are increasing</w:t>
      </w:r>
      <w:r w:rsidR="002E4D5F">
        <w:t>ly in</w:t>
      </w:r>
      <w:r w:rsidR="004D006F">
        <w:t xml:space="preserve"> demand</w:t>
      </w:r>
      <w:r w:rsidR="00A91F26">
        <w:t>.</w:t>
      </w:r>
      <w:r w:rsidR="00E534AD" w:rsidRPr="00E534AD">
        <w:rPr>
          <w:rStyle w:val="FootnoteReference"/>
        </w:rPr>
        <w:t xml:space="preserve"> </w:t>
      </w:r>
      <w:r w:rsidR="00E534AD">
        <w:rPr>
          <w:rStyle w:val="FootnoteReference"/>
        </w:rPr>
        <w:footnoteReference w:id="2"/>
      </w:r>
      <w:r w:rsidR="002A4D15">
        <w:t xml:space="preserve"> </w:t>
      </w:r>
      <w:r w:rsidR="00F93601">
        <w:t>To</w:t>
      </w:r>
      <w:r w:rsidR="002E4D5F">
        <w:t xml:space="preserve"> stand up to the job</w:t>
      </w:r>
      <w:r w:rsidR="0024476D">
        <w:t>,</w:t>
      </w:r>
      <w:r w:rsidR="00BD5BA2">
        <w:t xml:space="preserve"> Hispanic students </w:t>
      </w:r>
      <w:r w:rsidR="00F93601">
        <w:t xml:space="preserve">will </w:t>
      </w:r>
      <w:r w:rsidR="00BD5BA2">
        <w:t xml:space="preserve">need to </w:t>
      </w:r>
      <w:r w:rsidR="00F93601">
        <w:t xml:space="preserve">both </w:t>
      </w:r>
      <w:r w:rsidR="00BD5BA2">
        <w:t>graduate from high school and complete a post-secondary education. A</w:t>
      </w:r>
      <w:r w:rsidR="0018291B">
        <w:t>lready</w:t>
      </w:r>
      <w:r w:rsidR="00BD5BA2">
        <w:t xml:space="preserve"> comprising</w:t>
      </w:r>
      <w:r w:rsidR="000C61BF">
        <w:t xml:space="preserve"> 8</w:t>
      </w:r>
      <w:r w:rsidR="005F4009">
        <w:t xml:space="preserve"> percent of the Georgia labor force, </w:t>
      </w:r>
      <w:r w:rsidR="00BD5BA2">
        <w:t xml:space="preserve">the Hispanic community will continue to impact our state </w:t>
      </w:r>
      <w:r w:rsidR="005F4009">
        <w:t>economically</w:t>
      </w:r>
      <w:r w:rsidR="00BD5BA2">
        <w:t xml:space="preserve"> whether </w:t>
      </w:r>
      <w:r w:rsidR="005062C5">
        <w:t>schools are</w:t>
      </w:r>
      <w:r w:rsidR="00BD5BA2">
        <w:t xml:space="preserve"> prepared or not</w:t>
      </w:r>
      <w:r w:rsidR="00E534AD">
        <w:t>.</w:t>
      </w:r>
      <w:r w:rsidR="00C524BE">
        <w:rPr>
          <w:rStyle w:val="FootnoteReference"/>
        </w:rPr>
        <w:footnoteReference w:id="3"/>
      </w:r>
      <w:r w:rsidR="00CA371D">
        <w:t xml:space="preserve"> </w:t>
      </w:r>
      <w:r w:rsidR="006659C2" w:rsidRPr="00390EB0">
        <w:rPr>
          <w:b/>
        </w:rPr>
        <w:t>Promoting the academic achievement</w:t>
      </w:r>
      <w:r w:rsidR="00941F6D" w:rsidRPr="00390EB0">
        <w:rPr>
          <w:b/>
        </w:rPr>
        <w:t xml:space="preserve"> of</w:t>
      </w:r>
      <w:r w:rsidR="0008546C" w:rsidRPr="00390EB0">
        <w:rPr>
          <w:b/>
        </w:rPr>
        <w:t xml:space="preserve"> </w:t>
      </w:r>
      <w:r w:rsidR="003C7E7A" w:rsidRPr="00390EB0">
        <w:rPr>
          <w:b/>
        </w:rPr>
        <w:t>Hispanic/Latino students</w:t>
      </w:r>
      <w:r w:rsidR="0008546C" w:rsidRPr="00390EB0">
        <w:rPr>
          <w:b/>
        </w:rPr>
        <w:t xml:space="preserve"> </w:t>
      </w:r>
      <w:r w:rsidR="00941F6D" w:rsidRPr="00390EB0">
        <w:rPr>
          <w:b/>
        </w:rPr>
        <w:t>is possible on</w:t>
      </w:r>
      <w:r w:rsidR="003C7E7A" w:rsidRPr="00390EB0">
        <w:rPr>
          <w:b/>
        </w:rPr>
        <w:t xml:space="preserve"> several </w:t>
      </w:r>
      <w:r w:rsidR="00941F6D" w:rsidRPr="00390EB0">
        <w:rPr>
          <w:b/>
        </w:rPr>
        <w:t xml:space="preserve">inter-connected </w:t>
      </w:r>
      <w:r w:rsidR="003C7E7A" w:rsidRPr="00390EB0">
        <w:rPr>
          <w:b/>
        </w:rPr>
        <w:t xml:space="preserve">fronts. </w:t>
      </w:r>
      <w:r w:rsidR="001532EF" w:rsidRPr="00390EB0">
        <w:rPr>
          <w:b/>
        </w:rPr>
        <w:t>This promising practice</w:t>
      </w:r>
      <w:r w:rsidR="00384901">
        <w:rPr>
          <w:b/>
        </w:rPr>
        <w:t>s</w:t>
      </w:r>
      <w:r w:rsidR="001532EF" w:rsidRPr="00390EB0">
        <w:rPr>
          <w:b/>
        </w:rPr>
        <w:t xml:space="preserve"> </w:t>
      </w:r>
      <w:r w:rsidR="00ED4B46">
        <w:rPr>
          <w:b/>
        </w:rPr>
        <w:t>document</w:t>
      </w:r>
      <w:r w:rsidR="003A477C" w:rsidRPr="00390EB0">
        <w:rPr>
          <w:b/>
        </w:rPr>
        <w:t xml:space="preserve"> </w:t>
      </w:r>
      <w:r w:rsidR="001532EF" w:rsidRPr="00390EB0">
        <w:rPr>
          <w:b/>
        </w:rPr>
        <w:t xml:space="preserve">discusses the following topics: </w:t>
      </w:r>
      <w:r w:rsidR="006E11D3">
        <w:rPr>
          <w:b/>
        </w:rPr>
        <w:br/>
      </w:r>
    </w:p>
    <w:p w:rsidR="001532EF" w:rsidRPr="00390EB0" w:rsidRDefault="001532EF" w:rsidP="006E11D3">
      <w:pPr>
        <w:pStyle w:val="ListParagraph"/>
        <w:numPr>
          <w:ilvl w:val="0"/>
          <w:numId w:val="5"/>
        </w:numPr>
        <w:spacing w:after="0" w:line="240" w:lineRule="auto"/>
        <w:ind w:left="1080"/>
        <w:rPr>
          <w:b/>
        </w:rPr>
      </w:pPr>
      <w:r w:rsidRPr="00390EB0">
        <w:rPr>
          <w:b/>
        </w:rPr>
        <w:t xml:space="preserve">English </w:t>
      </w:r>
      <w:r w:rsidR="002A60CF" w:rsidRPr="00390EB0">
        <w:rPr>
          <w:b/>
        </w:rPr>
        <w:t>to</w:t>
      </w:r>
      <w:r w:rsidRPr="00390EB0">
        <w:rPr>
          <w:b/>
        </w:rPr>
        <w:t xml:space="preserve"> Speakers of Other Languages (ESOL) </w:t>
      </w:r>
    </w:p>
    <w:p w:rsidR="001532EF" w:rsidRPr="00390EB0" w:rsidRDefault="001532EF" w:rsidP="006E11D3">
      <w:pPr>
        <w:pStyle w:val="ListParagraph"/>
        <w:numPr>
          <w:ilvl w:val="0"/>
          <w:numId w:val="5"/>
        </w:numPr>
        <w:spacing w:after="0" w:line="240" w:lineRule="auto"/>
        <w:ind w:left="1080"/>
        <w:rPr>
          <w:b/>
        </w:rPr>
      </w:pPr>
      <w:r w:rsidRPr="00390EB0">
        <w:rPr>
          <w:b/>
        </w:rPr>
        <w:t xml:space="preserve">Extracurricular Engagement </w:t>
      </w:r>
    </w:p>
    <w:p w:rsidR="008D5A4C" w:rsidRPr="006E11D3" w:rsidRDefault="000F59AB" w:rsidP="00CA371D">
      <w:pPr>
        <w:pStyle w:val="ListParagraph"/>
        <w:numPr>
          <w:ilvl w:val="0"/>
          <w:numId w:val="5"/>
        </w:numPr>
        <w:spacing w:after="0" w:line="240" w:lineRule="auto"/>
        <w:ind w:left="1080"/>
        <w:rPr>
          <w:b/>
          <w:sz w:val="10"/>
          <w:szCs w:val="4"/>
        </w:rPr>
      </w:pPr>
      <w:r>
        <w:rPr>
          <w:b/>
        </w:rPr>
        <w:t>Engaged and Informed Hispanic/Latino Families</w:t>
      </w:r>
      <w:bookmarkStart w:id="1" w:name="_GoBack"/>
      <w:bookmarkEnd w:id="1"/>
      <w:r w:rsidR="00CA371D">
        <w:rPr>
          <w:b/>
        </w:rPr>
        <w:br/>
      </w:r>
    </w:p>
    <w:p w:rsidR="008F4628" w:rsidRDefault="001532EF" w:rsidP="006F3887">
      <w:pPr>
        <w:spacing w:after="0"/>
      </w:pPr>
      <w:r>
        <w:t>A</w:t>
      </w:r>
      <w:r w:rsidR="001C52FC">
        <w:t xml:space="preserve"> silver bullet for implementation does not exist. </w:t>
      </w:r>
      <w:r w:rsidR="003A477C">
        <w:t>Although</w:t>
      </w:r>
      <w:r w:rsidR="001C52FC">
        <w:t xml:space="preserve"> the methods described here are split into three sections, </w:t>
      </w:r>
      <w:r w:rsidR="006659C2">
        <w:t>they should take</w:t>
      </w:r>
      <w:r w:rsidR="001C52FC">
        <w:t xml:space="preserve"> place in conjunction with one another as </w:t>
      </w:r>
      <w:r w:rsidR="00280564">
        <w:t>a part of a strategic plan</w:t>
      </w:r>
      <w:r w:rsidR="001C52FC">
        <w:t xml:space="preserve"> ra</w:t>
      </w:r>
      <w:r w:rsidR="00280564">
        <w:t xml:space="preserve">ther than in isolated attempts. </w:t>
      </w:r>
      <w:r w:rsidR="003A477C">
        <w:t xml:space="preserve">This document is not intended to be a comprehensive list of available programming, but rather a starting point for </w:t>
      </w:r>
      <w:r w:rsidR="00280564">
        <w:t xml:space="preserve">community conversations </w:t>
      </w:r>
      <w:r w:rsidR="00EC757A">
        <w:t xml:space="preserve">and </w:t>
      </w:r>
      <w:r w:rsidR="00280564">
        <w:t xml:space="preserve">planning. </w:t>
      </w:r>
      <w:r w:rsidR="003A477C">
        <w:t xml:space="preserve">Further, viable strategies for promising practices in your community will depend on your specific environment and stakeholders. </w:t>
      </w:r>
      <w:r w:rsidR="00CD0556">
        <w:t xml:space="preserve">Several topics not included in this </w:t>
      </w:r>
      <w:r w:rsidR="00B25CAC">
        <w:t>document</w:t>
      </w:r>
      <w:r w:rsidR="00CD0556">
        <w:t xml:space="preserve"> may be considered to effectively reinforce </w:t>
      </w:r>
      <w:r w:rsidR="003A477C">
        <w:t xml:space="preserve">Hispanic/Latino </w:t>
      </w:r>
      <w:r w:rsidR="00CD0556">
        <w:t xml:space="preserve">student achievement. </w:t>
      </w:r>
      <w:r w:rsidR="003A477C">
        <w:t xml:space="preserve"> </w:t>
      </w:r>
    </w:p>
    <w:sdt>
      <w:sdtPr>
        <w:rPr>
          <w:rFonts w:asciiTheme="minorHAnsi" w:eastAsiaTheme="minorEastAsia" w:hAnsiTheme="minorHAnsi" w:cstheme="minorBidi"/>
          <w:b w:val="0"/>
          <w:bCs w:val="0"/>
          <w:color w:val="auto"/>
          <w:sz w:val="22"/>
          <w:szCs w:val="22"/>
        </w:rPr>
        <w:id w:val="24173731"/>
        <w:docPartObj>
          <w:docPartGallery w:val="Table of Contents"/>
          <w:docPartUnique/>
        </w:docPartObj>
      </w:sdtPr>
      <w:sdtContent>
        <w:p w:rsidR="00251EBF" w:rsidRDefault="00251EBF" w:rsidP="00700FB4">
          <w:pPr>
            <w:pStyle w:val="TOCHeading"/>
            <w:jc w:val="center"/>
          </w:pPr>
          <w:r w:rsidRPr="00700FB4">
            <w:rPr>
              <w:sz w:val="32"/>
            </w:rPr>
            <w:t>Contents</w:t>
          </w:r>
        </w:p>
        <w:p w:rsidR="00251EBF" w:rsidRDefault="00251EBF" w:rsidP="00251EBF">
          <w:pPr>
            <w:pStyle w:val="Heading1"/>
          </w:pPr>
          <w:bookmarkStart w:id="2" w:name="_Toc396979843"/>
          <w:r>
            <w:t>PROMISING PRACTICES FOR ENGAGING HISPANIC/LATINO STUDENTS IN GEORGIA</w:t>
          </w:r>
          <w:bookmarkEnd w:id="2"/>
        </w:p>
        <w:p w:rsidR="00B521F5" w:rsidRDefault="00511DAE">
          <w:pPr>
            <w:pStyle w:val="TOC1"/>
            <w:tabs>
              <w:tab w:val="right" w:leader="dot" w:pos="9350"/>
            </w:tabs>
            <w:rPr>
              <w:noProof/>
            </w:rPr>
          </w:pPr>
          <w:r>
            <w:fldChar w:fldCharType="begin"/>
          </w:r>
          <w:r w:rsidR="00251EBF">
            <w:instrText xml:space="preserve"> TOC \o "1-3" \h \z \u </w:instrText>
          </w:r>
          <w:r>
            <w:fldChar w:fldCharType="separate"/>
          </w:r>
          <w:hyperlink w:anchor="_Toc396979842" w:history="1">
            <w:r w:rsidR="00B521F5" w:rsidRPr="007E7ACB">
              <w:rPr>
                <w:rStyle w:val="Hyperlink"/>
                <w:noProof/>
              </w:rPr>
              <w:t>Overview</w:t>
            </w:r>
            <w:r w:rsidR="00B521F5">
              <w:rPr>
                <w:noProof/>
                <w:webHidden/>
              </w:rPr>
              <w:tab/>
            </w:r>
            <w:r>
              <w:rPr>
                <w:noProof/>
                <w:webHidden/>
              </w:rPr>
              <w:fldChar w:fldCharType="begin"/>
            </w:r>
            <w:r w:rsidR="00B521F5">
              <w:rPr>
                <w:noProof/>
                <w:webHidden/>
              </w:rPr>
              <w:instrText xml:space="preserve"> PAGEREF _Toc396979842 \h </w:instrText>
            </w:r>
            <w:r>
              <w:rPr>
                <w:noProof/>
                <w:webHidden/>
              </w:rPr>
            </w:r>
            <w:r>
              <w:rPr>
                <w:noProof/>
                <w:webHidden/>
              </w:rPr>
              <w:fldChar w:fldCharType="separate"/>
            </w:r>
            <w:r w:rsidR="009035D2">
              <w:rPr>
                <w:noProof/>
                <w:webHidden/>
              </w:rPr>
              <w:t>1</w:t>
            </w:r>
            <w:r>
              <w:rPr>
                <w:noProof/>
                <w:webHidden/>
              </w:rPr>
              <w:fldChar w:fldCharType="end"/>
            </w:r>
          </w:hyperlink>
        </w:p>
        <w:p w:rsidR="00B521F5" w:rsidRDefault="00511DAE">
          <w:pPr>
            <w:pStyle w:val="TOC2"/>
            <w:tabs>
              <w:tab w:val="right" w:leader="dot" w:pos="9350"/>
            </w:tabs>
            <w:rPr>
              <w:noProof/>
            </w:rPr>
          </w:pPr>
          <w:hyperlink w:anchor="_Toc396979844" w:history="1">
            <w:r w:rsidR="00B521F5" w:rsidRPr="007E7ACB">
              <w:rPr>
                <w:rStyle w:val="Hyperlink"/>
                <w:noProof/>
              </w:rPr>
              <w:t>The Need</w:t>
            </w:r>
            <w:r w:rsidR="00B521F5">
              <w:rPr>
                <w:noProof/>
                <w:webHidden/>
              </w:rPr>
              <w:tab/>
            </w:r>
            <w:r>
              <w:rPr>
                <w:noProof/>
                <w:webHidden/>
              </w:rPr>
              <w:fldChar w:fldCharType="begin"/>
            </w:r>
            <w:r w:rsidR="00B521F5">
              <w:rPr>
                <w:noProof/>
                <w:webHidden/>
              </w:rPr>
              <w:instrText xml:space="preserve"> PAGEREF _Toc396979844 \h </w:instrText>
            </w:r>
            <w:r>
              <w:rPr>
                <w:noProof/>
                <w:webHidden/>
              </w:rPr>
            </w:r>
            <w:r>
              <w:rPr>
                <w:noProof/>
                <w:webHidden/>
              </w:rPr>
              <w:fldChar w:fldCharType="separate"/>
            </w:r>
            <w:r w:rsidR="009035D2">
              <w:rPr>
                <w:noProof/>
                <w:webHidden/>
              </w:rPr>
              <w:t>4</w:t>
            </w:r>
            <w:r>
              <w:rPr>
                <w:noProof/>
                <w:webHidden/>
              </w:rPr>
              <w:fldChar w:fldCharType="end"/>
            </w:r>
          </w:hyperlink>
        </w:p>
        <w:p w:rsidR="00B521F5" w:rsidRDefault="00511DAE">
          <w:pPr>
            <w:pStyle w:val="TOC2"/>
            <w:tabs>
              <w:tab w:val="right" w:leader="dot" w:pos="9350"/>
            </w:tabs>
            <w:rPr>
              <w:noProof/>
            </w:rPr>
          </w:pPr>
          <w:hyperlink w:anchor="_Toc396979845" w:history="1">
            <w:r w:rsidR="00B521F5" w:rsidRPr="007E7ACB">
              <w:rPr>
                <w:rStyle w:val="Hyperlink"/>
                <w:noProof/>
              </w:rPr>
              <w:t>Georgia’s Hispanics</w:t>
            </w:r>
            <w:r w:rsidR="00B521F5">
              <w:rPr>
                <w:noProof/>
                <w:webHidden/>
              </w:rPr>
              <w:tab/>
            </w:r>
            <w:r>
              <w:rPr>
                <w:noProof/>
                <w:webHidden/>
              </w:rPr>
              <w:fldChar w:fldCharType="begin"/>
            </w:r>
            <w:r w:rsidR="00B521F5">
              <w:rPr>
                <w:noProof/>
                <w:webHidden/>
              </w:rPr>
              <w:instrText xml:space="preserve"> PAGEREF _Toc396979845 \h </w:instrText>
            </w:r>
            <w:r>
              <w:rPr>
                <w:noProof/>
                <w:webHidden/>
              </w:rPr>
            </w:r>
            <w:r>
              <w:rPr>
                <w:noProof/>
                <w:webHidden/>
              </w:rPr>
              <w:fldChar w:fldCharType="separate"/>
            </w:r>
            <w:r w:rsidR="009035D2">
              <w:rPr>
                <w:noProof/>
                <w:webHidden/>
              </w:rPr>
              <w:t>5</w:t>
            </w:r>
            <w:r>
              <w:rPr>
                <w:noProof/>
                <w:webHidden/>
              </w:rPr>
              <w:fldChar w:fldCharType="end"/>
            </w:r>
          </w:hyperlink>
        </w:p>
        <w:p w:rsidR="00B521F5" w:rsidRDefault="00511DAE">
          <w:pPr>
            <w:pStyle w:val="TOC2"/>
            <w:tabs>
              <w:tab w:val="right" w:leader="dot" w:pos="9350"/>
            </w:tabs>
            <w:rPr>
              <w:noProof/>
            </w:rPr>
          </w:pPr>
          <w:hyperlink w:anchor="_Toc396979846" w:history="1">
            <w:r w:rsidR="00B521F5" w:rsidRPr="007E7ACB">
              <w:rPr>
                <w:rStyle w:val="Hyperlink"/>
                <w:noProof/>
              </w:rPr>
              <w:t>School Culture</w:t>
            </w:r>
            <w:r w:rsidR="00B521F5">
              <w:rPr>
                <w:noProof/>
                <w:webHidden/>
              </w:rPr>
              <w:tab/>
            </w:r>
            <w:r>
              <w:rPr>
                <w:noProof/>
                <w:webHidden/>
              </w:rPr>
              <w:fldChar w:fldCharType="begin"/>
            </w:r>
            <w:r w:rsidR="00B521F5">
              <w:rPr>
                <w:noProof/>
                <w:webHidden/>
              </w:rPr>
              <w:instrText xml:space="preserve"> PAGEREF _Toc396979846 \h </w:instrText>
            </w:r>
            <w:r>
              <w:rPr>
                <w:noProof/>
                <w:webHidden/>
              </w:rPr>
            </w:r>
            <w:r>
              <w:rPr>
                <w:noProof/>
                <w:webHidden/>
              </w:rPr>
              <w:fldChar w:fldCharType="separate"/>
            </w:r>
            <w:r w:rsidR="009035D2">
              <w:rPr>
                <w:noProof/>
                <w:webHidden/>
              </w:rPr>
              <w:t>5</w:t>
            </w:r>
            <w:r>
              <w:rPr>
                <w:noProof/>
                <w:webHidden/>
              </w:rPr>
              <w:fldChar w:fldCharType="end"/>
            </w:r>
          </w:hyperlink>
        </w:p>
        <w:p w:rsidR="00B521F5" w:rsidRDefault="00511DAE">
          <w:pPr>
            <w:pStyle w:val="TOC2"/>
            <w:tabs>
              <w:tab w:val="right" w:leader="dot" w:pos="9350"/>
            </w:tabs>
            <w:rPr>
              <w:noProof/>
            </w:rPr>
          </w:pPr>
          <w:hyperlink w:anchor="_Toc396979847" w:history="1">
            <w:r w:rsidR="00B521F5" w:rsidRPr="007E7ACB">
              <w:rPr>
                <w:rStyle w:val="Hyperlink"/>
                <w:noProof/>
              </w:rPr>
              <w:t>Immigration</w:t>
            </w:r>
            <w:r w:rsidR="00B521F5">
              <w:rPr>
                <w:noProof/>
                <w:webHidden/>
              </w:rPr>
              <w:tab/>
            </w:r>
            <w:r>
              <w:rPr>
                <w:noProof/>
                <w:webHidden/>
              </w:rPr>
              <w:fldChar w:fldCharType="begin"/>
            </w:r>
            <w:r w:rsidR="00B521F5">
              <w:rPr>
                <w:noProof/>
                <w:webHidden/>
              </w:rPr>
              <w:instrText xml:space="preserve"> PAGEREF _Toc396979847 \h </w:instrText>
            </w:r>
            <w:r>
              <w:rPr>
                <w:noProof/>
                <w:webHidden/>
              </w:rPr>
            </w:r>
            <w:r>
              <w:rPr>
                <w:noProof/>
                <w:webHidden/>
              </w:rPr>
              <w:fldChar w:fldCharType="separate"/>
            </w:r>
            <w:r w:rsidR="009035D2">
              <w:rPr>
                <w:noProof/>
                <w:webHidden/>
              </w:rPr>
              <w:t>6</w:t>
            </w:r>
            <w:r>
              <w:rPr>
                <w:noProof/>
                <w:webHidden/>
              </w:rPr>
              <w:fldChar w:fldCharType="end"/>
            </w:r>
          </w:hyperlink>
        </w:p>
        <w:p w:rsidR="00B521F5" w:rsidRDefault="00511DAE">
          <w:pPr>
            <w:pStyle w:val="TOC1"/>
            <w:tabs>
              <w:tab w:val="right" w:leader="dot" w:pos="9350"/>
            </w:tabs>
            <w:rPr>
              <w:noProof/>
            </w:rPr>
          </w:pPr>
          <w:hyperlink w:anchor="_Toc396979848" w:history="1">
            <w:r w:rsidR="00B521F5" w:rsidRPr="007E7ACB">
              <w:rPr>
                <w:rStyle w:val="Hyperlink"/>
                <w:noProof/>
              </w:rPr>
              <w:t>English to Speakers of Other Languages (ESOL)</w:t>
            </w:r>
            <w:r w:rsidR="00B521F5">
              <w:rPr>
                <w:noProof/>
                <w:webHidden/>
              </w:rPr>
              <w:tab/>
            </w:r>
            <w:r>
              <w:rPr>
                <w:noProof/>
                <w:webHidden/>
              </w:rPr>
              <w:fldChar w:fldCharType="begin"/>
            </w:r>
            <w:r w:rsidR="00B521F5">
              <w:rPr>
                <w:noProof/>
                <w:webHidden/>
              </w:rPr>
              <w:instrText xml:space="preserve"> PAGEREF _Toc396979848 \h </w:instrText>
            </w:r>
            <w:r>
              <w:rPr>
                <w:noProof/>
                <w:webHidden/>
              </w:rPr>
            </w:r>
            <w:r>
              <w:rPr>
                <w:noProof/>
                <w:webHidden/>
              </w:rPr>
              <w:fldChar w:fldCharType="separate"/>
            </w:r>
            <w:r w:rsidR="009035D2">
              <w:rPr>
                <w:noProof/>
                <w:webHidden/>
              </w:rPr>
              <w:t>8</w:t>
            </w:r>
            <w:r>
              <w:rPr>
                <w:noProof/>
                <w:webHidden/>
              </w:rPr>
              <w:fldChar w:fldCharType="end"/>
            </w:r>
          </w:hyperlink>
        </w:p>
        <w:p w:rsidR="00B521F5" w:rsidRDefault="00511DAE">
          <w:pPr>
            <w:pStyle w:val="TOC2"/>
            <w:tabs>
              <w:tab w:val="right" w:leader="dot" w:pos="9350"/>
            </w:tabs>
            <w:rPr>
              <w:noProof/>
            </w:rPr>
          </w:pPr>
          <w:hyperlink w:anchor="_Toc396979849" w:history="1">
            <w:r w:rsidR="00B521F5" w:rsidRPr="007E7ACB">
              <w:rPr>
                <w:rStyle w:val="Hyperlink"/>
                <w:noProof/>
              </w:rPr>
              <w:t>Gwinnett County Public Schools Example</w:t>
            </w:r>
            <w:r w:rsidR="00B521F5">
              <w:rPr>
                <w:noProof/>
                <w:webHidden/>
              </w:rPr>
              <w:tab/>
            </w:r>
            <w:r>
              <w:rPr>
                <w:noProof/>
                <w:webHidden/>
              </w:rPr>
              <w:fldChar w:fldCharType="begin"/>
            </w:r>
            <w:r w:rsidR="00B521F5">
              <w:rPr>
                <w:noProof/>
                <w:webHidden/>
              </w:rPr>
              <w:instrText xml:space="preserve"> PAGEREF _Toc396979849 \h </w:instrText>
            </w:r>
            <w:r>
              <w:rPr>
                <w:noProof/>
                <w:webHidden/>
              </w:rPr>
            </w:r>
            <w:r>
              <w:rPr>
                <w:noProof/>
                <w:webHidden/>
              </w:rPr>
              <w:fldChar w:fldCharType="separate"/>
            </w:r>
            <w:r w:rsidR="009035D2">
              <w:rPr>
                <w:noProof/>
                <w:webHidden/>
              </w:rPr>
              <w:t>9</w:t>
            </w:r>
            <w:r>
              <w:rPr>
                <w:noProof/>
                <w:webHidden/>
              </w:rPr>
              <w:fldChar w:fldCharType="end"/>
            </w:r>
          </w:hyperlink>
        </w:p>
        <w:p w:rsidR="00B521F5" w:rsidRDefault="00511DAE">
          <w:pPr>
            <w:pStyle w:val="TOC2"/>
            <w:tabs>
              <w:tab w:val="right" w:leader="dot" w:pos="9350"/>
            </w:tabs>
            <w:rPr>
              <w:noProof/>
            </w:rPr>
          </w:pPr>
          <w:hyperlink w:anchor="_Toc396979850" w:history="1">
            <w:r w:rsidR="00B521F5" w:rsidRPr="007E7ACB">
              <w:rPr>
                <w:rStyle w:val="Hyperlink"/>
                <w:noProof/>
              </w:rPr>
              <w:t>Language Instruction</w:t>
            </w:r>
            <w:r w:rsidR="00B521F5">
              <w:rPr>
                <w:noProof/>
                <w:webHidden/>
              </w:rPr>
              <w:tab/>
            </w:r>
            <w:r>
              <w:rPr>
                <w:noProof/>
                <w:webHidden/>
              </w:rPr>
              <w:fldChar w:fldCharType="begin"/>
            </w:r>
            <w:r w:rsidR="00B521F5">
              <w:rPr>
                <w:noProof/>
                <w:webHidden/>
              </w:rPr>
              <w:instrText xml:space="preserve"> PAGEREF _Toc396979850 \h </w:instrText>
            </w:r>
            <w:r>
              <w:rPr>
                <w:noProof/>
                <w:webHidden/>
              </w:rPr>
            </w:r>
            <w:r>
              <w:rPr>
                <w:noProof/>
                <w:webHidden/>
              </w:rPr>
              <w:fldChar w:fldCharType="separate"/>
            </w:r>
            <w:r w:rsidR="009035D2">
              <w:rPr>
                <w:noProof/>
                <w:webHidden/>
              </w:rPr>
              <w:t>10</w:t>
            </w:r>
            <w:r>
              <w:rPr>
                <w:noProof/>
                <w:webHidden/>
              </w:rPr>
              <w:fldChar w:fldCharType="end"/>
            </w:r>
          </w:hyperlink>
        </w:p>
        <w:p w:rsidR="00B521F5" w:rsidRDefault="00511DAE">
          <w:pPr>
            <w:pStyle w:val="TOC2"/>
            <w:tabs>
              <w:tab w:val="right" w:leader="dot" w:pos="9350"/>
            </w:tabs>
            <w:rPr>
              <w:noProof/>
            </w:rPr>
          </w:pPr>
          <w:hyperlink w:anchor="_Toc396979851" w:history="1">
            <w:r w:rsidR="00B521F5" w:rsidRPr="007E7ACB">
              <w:rPr>
                <w:rStyle w:val="Hyperlink"/>
                <w:noProof/>
              </w:rPr>
              <w:t>Georgia Coalition for English Learners</w:t>
            </w:r>
            <w:r w:rsidR="00B521F5">
              <w:rPr>
                <w:noProof/>
                <w:webHidden/>
              </w:rPr>
              <w:tab/>
            </w:r>
            <w:r>
              <w:rPr>
                <w:noProof/>
                <w:webHidden/>
              </w:rPr>
              <w:fldChar w:fldCharType="begin"/>
            </w:r>
            <w:r w:rsidR="00B521F5">
              <w:rPr>
                <w:noProof/>
                <w:webHidden/>
              </w:rPr>
              <w:instrText xml:space="preserve"> PAGEREF _Toc396979851 \h </w:instrText>
            </w:r>
            <w:r>
              <w:rPr>
                <w:noProof/>
                <w:webHidden/>
              </w:rPr>
            </w:r>
            <w:r>
              <w:rPr>
                <w:noProof/>
                <w:webHidden/>
              </w:rPr>
              <w:fldChar w:fldCharType="separate"/>
            </w:r>
            <w:r w:rsidR="009035D2">
              <w:rPr>
                <w:noProof/>
                <w:webHidden/>
              </w:rPr>
              <w:t>11</w:t>
            </w:r>
            <w:r>
              <w:rPr>
                <w:noProof/>
                <w:webHidden/>
              </w:rPr>
              <w:fldChar w:fldCharType="end"/>
            </w:r>
          </w:hyperlink>
        </w:p>
        <w:p w:rsidR="00B521F5" w:rsidRDefault="00511DAE">
          <w:pPr>
            <w:pStyle w:val="TOC1"/>
            <w:tabs>
              <w:tab w:val="right" w:leader="dot" w:pos="9350"/>
            </w:tabs>
            <w:rPr>
              <w:noProof/>
            </w:rPr>
          </w:pPr>
          <w:hyperlink w:anchor="_Toc396979852" w:history="1">
            <w:r w:rsidR="00B521F5" w:rsidRPr="007E7ACB">
              <w:rPr>
                <w:rStyle w:val="Hyperlink"/>
                <w:noProof/>
              </w:rPr>
              <w:t>Extracurricular Engagement</w:t>
            </w:r>
            <w:r w:rsidR="00B521F5">
              <w:rPr>
                <w:noProof/>
                <w:webHidden/>
              </w:rPr>
              <w:tab/>
            </w:r>
            <w:r>
              <w:rPr>
                <w:noProof/>
                <w:webHidden/>
              </w:rPr>
              <w:fldChar w:fldCharType="begin"/>
            </w:r>
            <w:r w:rsidR="00B521F5">
              <w:rPr>
                <w:noProof/>
                <w:webHidden/>
              </w:rPr>
              <w:instrText xml:space="preserve"> PAGEREF _Toc396979852 \h </w:instrText>
            </w:r>
            <w:r>
              <w:rPr>
                <w:noProof/>
                <w:webHidden/>
              </w:rPr>
            </w:r>
            <w:r>
              <w:rPr>
                <w:noProof/>
                <w:webHidden/>
              </w:rPr>
              <w:fldChar w:fldCharType="separate"/>
            </w:r>
            <w:r w:rsidR="009035D2">
              <w:rPr>
                <w:noProof/>
                <w:webHidden/>
              </w:rPr>
              <w:t>11</w:t>
            </w:r>
            <w:r>
              <w:rPr>
                <w:noProof/>
                <w:webHidden/>
              </w:rPr>
              <w:fldChar w:fldCharType="end"/>
            </w:r>
          </w:hyperlink>
        </w:p>
        <w:p w:rsidR="00B521F5" w:rsidRDefault="00511DAE">
          <w:pPr>
            <w:pStyle w:val="TOC2"/>
            <w:tabs>
              <w:tab w:val="right" w:leader="dot" w:pos="9350"/>
            </w:tabs>
            <w:rPr>
              <w:noProof/>
            </w:rPr>
          </w:pPr>
          <w:hyperlink w:anchor="_Toc396979853" w:history="1">
            <w:r w:rsidR="00B521F5" w:rsidRPr="007E7ACB">
              <w:rPr>
                <w:rStyle w:val="Hyperlink"/>
                <w:noProof/>
              </w:rPr>
              <w:t>Poverty</w:t>
            </w:r>
            <w:r w:rsidR="00B521F5">
              <w:rPr>
                <w:noProof/>
                <w:webHidden/>
              </w:rPr>
              <w:tab/>
            </w:r>
            <w:r>
              <w:rPr>
                <w:noProof/>
                <w:webHidden/>
              </w:rPr>
              <w:fldChar w:fldCharType="begin"/>
            </w:r>
            <w:r w:rsidR="00B521F5">
              <w:rPr>
                <w:noProof/>
                <w:webHidden/>
              </w:rPr>
              <w:instrText xml:space="preserve"> PAGEREF _Toc396979853 \h </w:instrText>
            </w:r>
            <w:r>
              <w:rPr>
                <w:noProof/>
                <w:webHidden/>
              </w:rPr>
            </w:r>
            <w:r>
              <w:rPr>
                <w:noProof/>
                <w:webHidden/>
              </w:rPr>
              <w:fldChar w:fldCharType="separate"/>
            </w:r>
            <w:r w:rsidR="009035D2">
              <w:rPr>
                <w:noProof/>
                <w:webHidden/>
              </w:rPr>
              <w:t>11</w:t>
            </w:r>
            <w:r>
              <w:rPr>
                <w:noProof/>
                <w:webHidden/>
              </w:rPr>
              <w:fldChar w:fldCharType="end"/>
            </w:r>
          </w:hyperlink>
        </w:p>
        <w:p w:rsidR="00B521F5" w:rsidRDefault="00511DAE">
          <w:pPr>
            <w:pStyle w:val="TOC2"/>
            <w:tabs>
              <w:tab w:val="right" w:leader="dot" w:pos="9350"/>
            </w:tabs>
            <w:rPr>
              <w:noProof/>
            </w:rPr>
          </w:pPr>
          <w:hyperlink w:anchor="_Toc396979854" w:history="1">
            <w:r w:rsidR="00B521F5" w:rsidRPr="007E7ACB">
              <w:rPr>
                <w:rStyle w:val="Hyperlink"/>
                <w:noProof/>
              </w:rPr>
              <w:t>Transportation</w:t>
            </w:r>
            <w:r w:rsidR="00B521F5">
              <w:rPr>
                <w:noProof/>
                <w:webHidden/>
              </w:rPr>
              <w:tab/>
            </w:r>
            <w:r>
              <w:rPr>
                <w:noProof/>
                <w:webHidden/>
              </w:rPr>
              <w:fldChar w:fldCharType="begin"/>
            </w:r>
            <w:r w:rsidR="00B521F5">
              <w:rPr>
                <w:noProof/>
                <w:webHidden/>
              </w:rPr>
              <w:instrText xml:space="preserve"> PAGEREF _Toc396979854 \h </w:instrText>
            </w:r>
            <w:r>
              <w:rPr>
                <w:noProof/>
                <w:webHidden/>
              </w:rPr>
            </w:r>
            <w:r>
              <w:rPr>
                <w:noProof/>
                <w:webHidden/>
              </w:rPr>
              <w:fldChar w:fldCharType="separate"/>
            </w:r>
            <w:r w:rsidR="009035D2">
              <w:rPr>
                <w:noProof/>
                <w:webHidden/>
              </w:rPr>
              <w:t>12</w:t>
            </w:r>
            <w:r>
              <w:rPr>
                <w:noProof/>
                <w:webHidden/>
              </w:rPr>
              <w:fldChar w:fldCharType="end"/>
            </w:r>
          </w:hyperlink>
        </w:p>
        <w:p w:rsidR="00B521F5" w:rsidRDefault="00511DAE">
          <w:pPr>
            <w:pStyle w:val="TOC2"/>
            <w:tabs>
              <w:tab w:val="right" w:leader="dot" w:pos="9350"/>
            </w:tabs>
            <w:rPr>
              <w:noProof/>
            </w:rPr>
          </w:pPr>
          <w:hyperlink w:anchor="_Toc396979855" w:history="1">
            <w:r w:rsidR="00B521F5" w:rsidRPr="007E7ACB">
              <w:rPr>
                <w:rStyle w:val="Hyperlink"/>
                <w:noProof/>
              </w:rPr>
              <w:t>Communication</w:t>
            </w:r>
            <w:r w:rsidR="00B521F5">
              <w:rPr>
                <w:noProof/>
                <w:webHidden/>
              </w:rPr>
              <w:tab/>
            </w:r>
            <w:r>
              <w:rPr>
                <w:noProof/>
                <w:webHidden/>
              </w:rPr>
              <w:fldChar w:fldCharType="begin"/>
            </w:r>
            <w:r w:rsidR="00B521F5">
              <w:rPr>
                <w:noProof/>
                <w:webHidden/>
              </w:rPr>
              <w:instrText xml:space="preserve"> PAGEREF _Toc396979855 \h </w:instrText>
            </w:r>
            <w:r>
              <w:rPr>
                <w:noProof/>
                <w:webHidden/>
              </w:rPr>
            </w:r>
            <w:r>
              <w:rPr>
                <w:noProof/>
                <w:webHidden/>
              </w:rPr>
              <w:fldChar w:fldCharType="separate"/>
            </w:r>
            <w:r w:rsidR="009035D2">
              <w:rPr>
                <w:noProof/>
                <w:webHidden/>
              </w:rPr>
              <w:t>12</w:t>
            </w:r>
            <w:r>
              <w:rPr>
                <w:noProof/>
                <w:webHidden/>
              </w:rPr>
              <w:fldChar w:fldCharType="end"/>
            </w:r>
          </w:hyperlink>
        </w:p>
        <w:p w:rsidR="00B521F5" w:rsidRDefault="00511DAE">
          <w:pPr>
            <w:pStyle w:val="TOC1"/>
            <w:tabs>
              <w:tab w:val="right" w:leader="dot" w:pos="9350"/>
            </w:tabs>
            <w:rPr>
              <w:noProof/>
            </w:rPr>
          </w:pPr>
          <w:hyperlink w:anchor="_Toc396979856" w:history="1">
            <w:r w:rsidR="00B521F5" w:rsidRPr="007E7ACB">
              <w:rPr>
                <w:rStyle w:val="Hyperlink"/>
                <w:noProof/>
              </w:rPr>
              <w:t>Engaged and Informed Hispanic/Latino Families</w:t>
            </w:r>
            <w:r w:rsidR="00B521F5">
              <w:rPr>
                <w:noProof/>
                <w:webHidden/>
              </w:rPr>
              <w:tab/>
            </w:r>
            <w:r>
              <w:rPr>
                <w:noProof/>
                <w:webHidden/>
              </w:rPr>
              <w:fldChar w:fldCharType="begin"/>
            </w:r>
            <w:r w:rsidR="00B521F5">
              <w:rPr>
                <w:noProof/>
                <w:webHidden/>
              </w:rPr>
              <w:instrText xml:space="preserve"> PAGEREF _Toc396979856 \h </w:instrText>
            </w:r>
            <w:r>
              <w:rPr>
                <w:noProof/>
                <w:webHidden/>
              </w:rPr>
            </w:r>
            <w:r>
              <w:rPr>
                <w:noProof/>
                <w:webHidden/>
              </w:rPr>
              <w:fldChar w:fldCharType="separate"/>
            </w:r>
            <w:r w:rsidR="009035D2">
              <w:rPr>
                <w:noProof/>
                <w:webHidden/>
              </w:rPr>
              <w:t>13</w:t>
            </w:r>
            <w:r>
              <w:rPr>
                <w:noProof/>
                <w:webHidden/>
              </w:rPr>
              <w:fldChar w:fldCharType="end"/>
            </w:r>
          </w:hyperlink>
        </w:p>
        <w:p w:rsidR="00B521F5" w:rsidRDefault="00511DAE">
          <w:pPr>
            <w:pStyle w:val="TOC2"/>
            <w:tabs>
              <w:tab w:val="right" w:leader="dot" w:pos="9350"/>
            </w:tabs>
            <w:rPr>
              <w:noProof/>
            </w:rPr>
          </w:pPr>
          <w:hyperlink w:anchor="_Toc396979857" w:history="1">
            <w:r w:rsidR="00B521F5" w:rsidRPr="007E7ACB">
              <w:rPr>
                <w:rStyle w:val="Hyperlink"/>
                <w:noProof/>
              </w:rPr>
              <w:t>School Parent Engagement Strategies</w:t>
            </w:r>
            <w:r w:rsidR="00B521F5">
              <w:rPr>
                <w:noProof/>
                <w:webHidden/>
              </w:rPr>
              <w:tab/>
            </w:r>
            <w:r>
              <w:rPr>
                <w:noProof/>
                <w:webHidden/>
              </w:rPr>
              <w:fldChar w:fldCharType="begin"/>
            </w:r>
            <w:r w:rsidR="00B521F5">
              <w:rPr>
                <w:noProof/>
                <w:webHidden/>
              </w:rPr>
              <w:instrText xml:space="preserve"> PAGEREF _Toc396979857 \h </w:instrText>
            </w:r>
            <w:r>
              <w:rPr>
                <w:noProof/>
                <w:webHidden/>
              </w:rPr>
            </w:r>
            <w:r>
              <w:rPr>
                <w:noProof/>
                <w:webHidden/>
              </w:rPr>
              <w:fldChar w:fldCharType="separate"/>
            </w:r>
            <w:r w:rsidR="009035D2">
              <w:rPr>
                <w:noProof/>
                <w:webHidden/>
              </w:rPr>
              <w:t>13</w:t>
            </w:r>
            <w:r>
              <w:rPr>
                <w:noProof/>
                <w:webHidden/>
              </w:rPr>
              <w:fldChar w:fldCharType="end"/>
            </w:r>
          </w:hyperlink>
        </w:p>
        <w:p w:rsidR="00B521F5" w:rsidRDefault="00511DAE">
          <w:pPr>
            <w:pStyle w:val="TOC2"/>
            <w:tabs>
              <w:tab w:val="right" w:leader="dot" w:pos="9350"/>
            </w:tabs>
            <w:rPr>
              <w:noProof/>
            </w:rPr>
          </w:pPr>
          <w:hyperlink w:anchor="_Toc396979858" w:history="1">
            <w:r w:rsidR="00B521F5" w:rsidRPr="007E7ACB">
              <w:rPr>
                <w:rStyle w:val="Hyperlink"/>
                <w:noProof/>
              </w:rPr>
              <w:t>Georgia Community Outreach Examples</w:t>
            </w:r>
            <w:r w:rsidR="00B521F5">
              <w:rPr>
                <w:noProof/>
                <w:webHidden/>
              </w:rPr>
              <w:tab/>
            </w:r>
            <w:r>
              <w:rPr>
                <w:noProof/>
                <w:webHidden/>
              </w:rPr>
              <w:fldChar w:fldCharType="begin"/>
            </w:r>
            <w:r w:rsidR="00B521F5">
              <w:rPr>
                <w:noProof/>
                <w:webHidden/>
              </w:rPr>
              <w:instrText xml:space="preserve"> PAGEREF _Toc396979858 \h </w:instrText>
            </w:r>
            <w:r>
              <w:rPr>
                <w:noProof/>
                <w:webHidden/>
              </w:rPr>
            </w:r>
            <w:r>
              <w:rPr>
                <w:noProof/>
                <w:webHidden/>
              </w:rPr>
              <w:fldChar w:fldCharType="separate"/>
            </w:r>
            <w:r w:rsidR="009035D2">
              <w:rPr>
                <w:noProof/>
                <w:webHidden/>
              </w:rPr>
              <w:t>14</w:t>
            </w:r>
            <w:r>
              <w:rPr>
                <w:noProof/>
                <w:webHidden/>
              </w:rPr>
              <w:fldChar w:fldCharType="end"/>
            </w:r>
          </w:hyperlink>
        </w:p>
        <w:p w:rsidR="00B521F5" w:rsidRDefault="00511DAE">
          <w:pPr>
            <w:pStyle w:val="TOC1"/>
            <w:tabs>
              <w:tab w:val="right" w:leader="dot" w:pos="9350"/>
            </w:tabs>
            <w:rPr>
              <w:noProof/>
            </w:rPr>
          </w:pPr>
          <w:hyperlink w:anchor="_Toc396979859" w:history="1">
            <w:r w:rsidR="00B521F5" w:rsidRPr="007E7ACB">
              <w:rPr>
                <w:rStyle w:val="Hyperlink"/>
                <w:noProof/>
              </w:rPr>
              <w:t>Conclusion</w:t>
            </w:r>
            <w:r w:rsidR="00B521F5">
              <w:rPr>
                <w:noProof/>
                <w:webHidden/>
              </w:rPr>
              <w:tab/>
            </w:r>
            <w:r>
              <w:rPr>
                <w:noProof/>
                <w:webHidden/>
              </w:rPr>
              <w:fldChar w:fldCharType="begin"/>
            </w:r>
            <w:r w:rsidR="00B521F5">
              <w:rPr>
                <w:noProof/>
                <w:webHidden/>
              </w:rPr>
              <w:instrText xml:space="preserve"> PAGEREF _Toc396979859 \h </w:instrText>
            </w:r>
            <w:r>
              <w:rPr>
                <w:noProof/>
                <w:webHidden/>
              </w:rPr>
            </w:r>
            <w:r>
              <w:rPr>
                <w:noProof/>
                <w:webHidden/>
              </w:rPr>
              <w:fldChar w:fldCharType="separate"/>
            </w:r>
            <w:r w:rsidR="009035D2">
              <w:rPr>
                <w:noProof/>
                <w:webHidden/>
              </w:rPr>
              <w:t>15</w:t>
            </w:r>
            <w:r>
              <w:rPr>
                <w:noProof/>
                <w:webHidden/>
              </w:rPr>
              <w:fldChar w:fldCharType="end"/>
            </w:r>
          </w:hyperlink>
        </w:p>
        <w:p w:rsidR="00B521F5" w:rsidRDefault="00511DAE">
          <w:pPr>
            <w:pStyle w:val="TOC1"/>
            <w:tabs>
              <w:tab w:val="right" w:leader="dot" w:pos="9350"/>
            </w:tabs>
            <w:rPr>
              <w:noProof/>
            </w:rPr>
          </w:pPr>
          <w:hyperlink w:anchor="_Toc396979860" w:history="1">
            <w:r w:rsidR="00B521F5" w:rsidRPr="007E7ACB">
              <w:rPr>
                <w:rStyle w:val="Hyperlink"/>
                <w:noProof/>
              </w:rPr>
              <w:t>Appendix</w:t>
            </w:r>
            <w:r w:rsidR="00B521F5">
              <w:rPr>
                <w:noProof/>
                <w:webHidden/>
              </w:rPr>
              <w:tab/>
            </w:r>
            <w:r>
              <w:rPr>
                <w:noProof/>
                <w:webHidden/>
              </w:rPr>
              <w:fldChar w:fldCharType="begin"/>
            </w:r>
            <w:r w:rsidR="00B521F5">
              <w:rPr>
                <w:noProof/>
                <w:webHidden/>
              </w:rPr>
              <w:instrText xml:space="preserve"> PAGEREF _Toc396979860 \h </w:instrText>
            </w:r>
            <w:r>
              <w:rPr>
                <w:noProof/>
                <w:webHidden/>
              </w:rPr>
            </w:r>
            <w:r>
              <w:rPr>
                <w:noProof/>
                <w:webHidden/>
              </w:rPr>
              <w:fldChar w:fldCharType="separate"/>
            </w:r>
            <w:r w:rsidR="009035D2">
              <w:rPr>
                <w:noProof/>
                <w:webHidden/>
              </w:rPr>
              <w:t>16</w:t>
            </w:r>
            <w:r>
              <w:rPr>
                <w:noProof/>
                <w:webHidden/>
              </w:rPr>
              <w:fldChar w:fldCharType="end"/>
            </w:r>
          </w:hyperlink>
        </w:p>
        <w:p w:rsidR="00B521F5" w:rsidRDefault="00511DAE">
          <w:pPr>
            <w:pStyle w:val="TOC2"/>
            <w:tabs>
              <w:tab w:val="right" w:leader="dot" w:pos="9350"/>
            </w:tabs>
            <w:rPr>
              <w:noProof/>
            </w:rPr>
          </w:pPr>
          <w:hyperlink w:anchor="_Toc396979861" w:history="1">
            <w:r w:rsidR="00B521F5" w:rsidRPr="007E7ACB">
              <w:rPr>
                <w:rStyle w:val="Hyperlink"/>
                <w:noProof/>
              </w:rPr>
              <w:t>Example Online Resources for School Leaders</w:t>
            </w:r>
            <w:r w:rsidR="00B521F5">
              <w:rPr>
                <w:noProof/>
                <w:webHidden/>
              </w:rPr>
              <w:tab/>
            </w:r>
            <w:r>
              <w:rPr>
                <w:noProof/>
                <w:webHidden/>
              </w:rPr>
              <w:fldChar w:fldCharType="begin"/>
            </w:r>
            <w:r w:rsidR="00B521F5">
              <w:rPr>
                <w:noProof/>
                <w:webHidden/>
              </w:rPr>
              <w:instrText xml:space="preserve"> PAGEREF _Toc396979861 \h </w:instrText>
            </w:r>
            <w:r>
              <w:rPr>
                <w:noProof/>
                <w:webHidden/>
              </w:rPr>
            </w:r>
            <w:r>
              <w:rPr>
                <w:noProof/>
                <w:webHidden/>
              </w:rPr>
              <w:fldChar w:fldCharType="separate"/>
            </w:r>
            <w:r w:rsidR="009035D2">
              <w:rPr>
                <w:noProof/>
                <w:webHidden/>
              </w:rPr>
              <w:t>16</w:t>
            </w:r>
            <w:r>
              <w:rPr>
                <w:noProof/>
                <w:webHidden/>
              </w:rPr>
              <w:fldChar w:fldCharType="end"/>
            </w:r>
          </w:hyperlink>
        </w:p>
        <w:p w:rsidR="00B521F5" w:rsidRDefault="00B521F5">
          <w:pPr>
            <w:pStyle w:val="TOC1"/>
            <w:tabs>
              <w:tab w:val="right" w:leader="dot" w:pos="9350"/>
            </w:tabs>
            <w:rPr>
              <w:rStyle w:val="Hyperlink"/>
              <w:noProof/>
            </w:rPr>
          </w:pPr>
        </w:p>
        <w:p w:rsidR="00B521F5" w:rsidRDefault="00B521F5">
          <w:pPr>
            <w:pStyle w:val="TOC1"/>
            <w:tabs>
              <w:tab w:val="right" w:leader="dot" w:pos="9350"/>
            </w:tabs>
            <w:rPr>
              <w:rStyle w:val="Hyperlink"/>
              <w:noProof/>
            </w:rPr>
          </w:pPr>
        </w:p>
        <w:p w:rsidR="00B521F5" w:rsidRDefault="00B521F5">
          <w:pPr>
            <w:pStyle w:val="TOC1"/>
            <w:tabs>
              <w:tab w:val="right" w:leader="dot" w:pos="9350"/>
            </w:tabs>
            <w:rPr>
              <w:rStyle w:val="Hyperlink"/>
              <w:noProof/>
            </w:rPr>
          </w:pPr>
        </w:p>
        <w:p w:rsidR="00B521F5" w:rsidRDefault="00B521F5">
          <w:pPr>
            <w:pStyle w:val="TOC1"/>
            <w:tabs>
              <w:tab w:val="right" w:leader="dot" w:pos="9350"/>
            </w:tabs>
            <w:rPr>
              <w:rStyle w:val="Hyperlink"/>
              <w:noProof/>
            </w:rPr>
          </w:pPr>
        </w:p>
        <w:p w:rsidR="00B521F5" w:rsidRDefault="00B521F5">
          <w:pPr>
            <w:pStyle w:val="TOC1"/>
            <w:tabs>
              <w:tab w:val="right" w:leader="dot" w:pos="9350"/>
            </w:tabs>
            <w:rPr>
              <w:rStyle w:val="Hyperlink"/>
              <w:noProof/>
            </w:rPr>
          </w:pPr>
        </w:p>
        <w:p w:rsidR="00B521F5" w:rsidRDefault="00B521F5">
          <w:pPr>
            <w:pStyle w:val="TOC1"/>
            <w:tabs>
              <w:tab w:val="right" w:leader="dot" w:pos="9350"/>
            </w:tabs>
            <w:rPr>
              <w:rStyle w:val="Hyperlink"/>
              <w:noProof/>
            </w:rPr>
          </w:pPr>
        </w:p>
        <w:p w:rsidR="00B521F5" w:rsidRDefault="00B521F5">
          <w:pPr>
            <w:pStyle w:val="TOC1"/>
            <w:tabs>
              <w:tab w:val="right" w:leader="dot" w:pos="9350"/>
            </w:tabs>
            <w:rPr>
              <w:rStyle w:val="Hyperlink"/>
              <w:noProof/>
            </w:rPr>
          </w:pPr>
        </w:p>
        <w:p w:rsidR="00B521F5" w:rsidRDefault="00B521F5">
          <w:pPr>
            <w:pStyle w:val="TOC1"/>
            <w:tabs>
              <w:tab w:val="right" w:leader="dot" w:pos="9350"/>
            </w:tabs>
            <w:rPr>
              <w:rStyle w:val="Hyperlink"/>
              <w:noProof/>
            </w:rPr>
          </w:pPr>
        </w:p>
        <w:p w:rsidR="00B521F5" w:rsidRDefault="00B521F5" w:rsidP="00B521F5">
          <w:pPr>
            <w:pStyle w:val="TOCHeading"/>
            <w:jc w:val="center"/>
            <w:rPr>
              <w:noProof/>
            </w:rPr>
          </w:pPr>
          <w:r w:rsidRPr="00700FB4">
            <w:rPr>
              <w:noProof/>
              <w:sz w:val="32"/>
            </w:rPr>
            <w:lastRenderedPageBreak/>
            <w:t>Contents</w:t>
          </w:r>
        </w:p>
        <w:p w:rsidR="00B521F5" w:rsidRDefault="007C4B55" w:rsidP="00B521F5">
          <w:pPr>
            <w:pStyle w:val="Heading1"/>
            <w:rPr>
              <w:noProof/>
            </w:rPr>
          </w:pPr>
          <w:r>
            <w:rPr>
              <w:noProof/>
            </w:rPr>
            <w:t>EXAMPLE</w:t>
          </w:r>
          <w:r w:rsidR="00B521F5">
            <w:rPr>
              <w:noProof/>
            </w:rPr>
            <w:t xml:space="preserve"> PROMISING PRACTICES IN ACTION</w:t>
          </w:r>
        </w:p>
        <w:p w:rsidR="00B521F5" w:rsidRPr="00FE0085" w:rsidRDefault="00511DAE">
          <w:pPr>
            <w:pStyle w:val="TOC1"/>
            <w:tabs>
              <w:tab w:val="right" w:leader="dot" w:pos="9350"/>
            </w:tabs>
            <w:rPr>
              <w:noProof/>
              <w:sz w:val="19"/>
              <w:szCs w:val="19"/>
            </w:rPr>
          </w:pPr>
          <w:hyperlink w:anchor="_Toc396979862" w:history="1">
            <w:r w:rsidR="00B521F5" w:rsidRPr="00FE0085">
              <w:rPr>
                <w:rStyle w:val="Hyperlink"/>
                <w:noProof/>
                <w:sz w:val="19"/>
                <w:szCs w:val="19"/>
              </w:rPr>
              <w:t>Capitalizing on Existing Resources</w:t>
            </w:r>
            <w:r w:rsidR="00B521F5" w:rsidRPr="00FE0085">
              <w:rPr>
                <w:noProof/>
                <w:webHidden/>
                <w:sz w:val="19"/>
                <w:szCs w:val="19"/>
              </w:rPr>
              <w:tab/>
            </w:r>
            <w:r w:rsidRPr="00FE0085">
              <w:rPr>
                <w:noProof/>
                <w:webHidden/>
                <w:sz w:val="19"/>
                <w:szCs w:val="19"/>
              </w:rPr>
              <w:fldChar w:fldCharType="begin"/>
            </w:r>
            <w:r w:rsidR="00B521F5" w:rsidRPr="00FE0085">
              <w:rPr>
                <w:noProof/>
                <w:webHidden/>
                <w:sz w:val="19"/>
                <w:szCs w:val="19"/>
              </w:rPr>
              <w:instrText xml:space="preserve"> PAGEREF _Toc396979862 \h </w:instrText>
            </w:r>
            <w:r w:rsidRPr="00FE0085">
              <w:rPr>
                <w:noProof/>
                <w:webHidden/>
                <w:sz w:val="19"/>
                <w:szCs w:val="19"/>
              </w:rPr>
            </w:r>
            <w:r w:rsidRPr="00FE0085">
              <w:rPr>
                <w:noProof/>
                <w:webHidden/>
                <w:sz w:val="19"/>
                <w:szCs w:val="19"/>
              </w:rPr>
              <w:fldChar w:fldCharType="separate"/>
            </w:r>
            <w:r w:rsidR="009035D2">
              <w:rPr>
                <w:noProof/>
                <w:webHidden/>
                <w:sz w:val="19"/>
                <w:szCs w:val="19"/>
              </w:rPr>
              <w:t>17</w:t>
            </w:r>
            <w:r w:rsidRPr="00FE0085">
              <w:rPr>
                <w:noProof/>
                <w:webHidden/>
                <w:sz w:val="19"/>
                <w:szCs w:val="19"/>
              </w:rPr>
              <w:fldChar w:fldCharType="end"/>
            </w:r>
          </w:hyperlink>
        </w:p>
        <w:p w:rsidR="00B521F5" w:rsidRPr="00FE0085" w:rsidRDefault="00511DAE">
          <w:pPr>
            <w:pStyle w:val="TOC2"/>
            <w:tabs>
              <w:tab w:val="left" w:pos="2521"/>
              <w:tab w:val="right" w:leader="dot" w:pos="9350"/>
            </w:tabs>
            <w:rPr>
              <w:noProof/>
              <w:sz w:val="19"/>
              <w:szCs w:val="19"/>
            </w:rPr>
          </w:pPr>
          <w:hyperlink w:anchor="_Toc396979863" w:history="1">
            <w:r w:rsidR="00380AE3">
              <w:rPr>
                <w:rStyle w:val="Hyperlink"/>
                <w:noProof/>
                <w:sz w:val="19"/>
                <w:szCs w:val="19"/>
              </w:rPr>
              <w:t xml:space="preserve">Clubs in the School Day </w:t>
            </w:r>
            <w:r w:rsidR="00B521F5" w:rsidRPr="00FE0085">
              <w:rPr>
                <w:rStyle w:val="Hyperlink"/>
                <w:noProof/>
                <w:sz w:val="19"/>
                <w:szCs w:val="19"/>
              </w:rPr>
              <w:t>(Calhoun City)</w:t>
            </w:r>
            <w:r w:rsidR="00B521F5" w:rsidRPr="00FE0085">
              <w:rPr>
                <w:noProof/>
                <w:webHidden/>
                <w:sz w:val="19"/>
                <w:szCs w:val="19"/>
              </w:rPr>
              <w:tab/>
            </w:r>
            <w:r w:rsidRPr="00FE0085">
              <w:rPr>
                <w:noProof/>
                <w:webHidden/>
                <w:sz w:val="19"/>
                <w:szCs w:val="19"/>
              </w:rPr>
              <w:fldChar w:fldCharType="begin"/>
            </w:r>
            <w:r w:rsidR="00B521F5" w:rsidRPr="00FE0085">
              <w:rPr>
                <w:noProof/>
                <w:webHidden/>
                <w:sz w:val="19"/>
                <w:szCs w:val="19"/>
              </w:rPr>
              <w:instrText xml:space="preserve"> PAGEREF _Toc396979863 \h </w:instrText>
            </w:r>
            <w:r w:rsidRPr="00FE0085">
              <w:rPr>
                <w:noProof/>
                <w:webHidden/>
                <w:sz w:val="19"/>
                <w:szCs w:val="19"/>
              </w:rPr>
            </w:r>
            <w:r w:rsidRPr="00FE0085">
              <w:rPr>
                <w:noProof/>
                <w:webHidden/>
                <w:sz w:val="19"/>
                <w:szCs w:val="19"/>
              </w:rPr>
              <w:fldChar w:fldCharType="separate"/>
            </w:r>
            <w:r w:rsidR="009035D2">
              <w:rPr>
                <w:noProof/>
                <w:webHidden/>
                <w:sz w:val="19"/>
                <w:szCs w:val="19"/>
              </w:rPr>
              <w:t>17</w:t>
            </w:r>
            <w:r w:rsidRPr="00FE0085">
              <w:rPr>
                <w:noProof/>
                <w:webHidden/>
                <w:sz w:val="19"/>
                <w:szCs w:val="19"/>
              </w:rPr>
              <w:fldChar w:fldCharType="end"/>
            </w:r>
          </w:hyperlink>
        </w:p>
        <w:p w:rsidR="00B521F5" w:rsidRPr="00FE0085" w:rsidRDefault="00511DAE">
          <w:pPr>
            <w:pStyle w:val="TOC2"/>
            <w:tabs>
              <w:tab w:val="left" w:pos="5109"/>
              <w:tab w:val="right" w:leader="dot" w:pos="9350"/>
            </w:tabs>
            <w:rPr>
              <w:noProof/>
              <w:sz w:val="19"/>
              <w:szCs w:val="19"/>
            </w:rPr>
          </w:pPr>
          <w:hyperlink w:anchor="_Toc396979864" w:history="1">
            <w:r w:rsidR="00B521F5" w:rsidRPr="00FE0085">
              <w:rPr>
                <w:rStyle w:val="Hyperlink"/>
                <w:noProof/>
                <w:sz w:val="19"/>
                <w:szCs w:val="19"/>
              </w:rPr>
              <w:t>Community Partnership with Advocacy Organization (Calhoun City)</w:t>
            </w:r>
            <w:r w:rsidR="00B521F5" w:rsidRPr="00FE0085">
              <w:rPr>
                <w:noProof/>
                <w:webHidden/>
                <w:sz w:val="19"/>
                <w:szCs w:val="19"/>
              </w:rPr>
              <w:tab/>
            </w:r>
            <w:r w:rsidRPr="00FE0085">
              <w:rPr>
                <w:noProof/>
                <w:webHidden/>
                <w:sz w:val="19"/>
                <w:szCs w:val="19"/>
              </w:rPr>
              <w:fldChar w:fldCharType="begin"/>
            </w:r>
            <w:r w:rsidR="00B521F5" w:rsidRPr="00FE0085">
              <w:rPr>
                <w:noProof/>
                <w:webHidden/>
                <w:sz w:val="19"/>
                <w:szCs w:val="19"/>
              </w:rPr>
              <w:instrText xml:space="preserve"> PAGEREF _Toc396979864 \h </w:instrText>
            </w:r>
            <w:r w:rsidRPr="00FE0085">
              <w:rPr>
                <w:noProof/>
                <w:webHidden/>
                <w:sz w:val="19"/>
                <w:szCs w:val="19"/>
              </w:rPr>
            </w:r>
            <w:r w:rsidRPr="00FE0085">
              <w:rPr>
                <w:noProof/>
                <w:webHidden/>
                <w:sz w:val="19"/>
                <w:szCs w:val="19"/>
              </w:rPr>
              <w:fldChar w:fldCharType="separate"/>
            </w:r>
            <w:r w:rsidR="009035D2">
              <w:rPr>
                <w:noProof/>
                <w:webHidden/>
                <w:sz w:val="19"/>
                <w:szCs w:val="19"/>
              </w:rPr>
              <w:t>17</w:t>
            </w:r>
            <w:r w:rsidRPr="00FE0085">
              <w:rPr>
                <w:noProof/>
                <w:webHidden/>
                <w:sz w:val="19"/>
                <w:szCs w:val="19"/>
              </w:rPr>
              <w:fldChar w:fldCharType="end"/>
            </w:r>
          </w:hyperlink>
        </w:p>
        <w:p w:rsidR="00B521F5" w:rsidRPr="00FE0085" w:rsidRDefault="00511DAE">
          <w:pPr>
            <w:pStyle w:val="TOC2"/>
            <w:tabs>
              <w:tab w:val="right" w:leader="dot" w:pos="9350"/>
            </w:tabs>
            <w:rPr>
              <w:noProof/>
              <w:sz w:val="19"/>
              <w:szCs w:val="19"/>
            </w:rPr>
          </w:pPr>
          <w:hyperlink w:anchor="_Toc396979865" w:history="1">
            <w:r w:rsidR="00B521F5" w:rsidRPr="00FE0085">
              <w:rPr>
                <w:rStyle w:val="Hyperlink"/>
                <w:noProof/>
                <w:sz w:val="19"/>
                <w:szCs w:val="19"/>
              </w:rPr>
              <w:t xml:space="preserve">Community Partnership with Higher </w:t>
            </w:r>
            <w:r w:rsidR="00380AE3">
              <w:rPr>
                <w:rStyle w:val="Hyperlink"/>
                <w:noProof/>
                <w:sz w:val="19"/>
                <w:szCs w:val="19"/>
              </w:rPr>
              <w:t>Education Institution</w:t>
            </w:r>
            <w:r w:rsidR="00B521F5" w:rsidRPr="00FE0085">
              <w:rPr>
                <w:rStyle w:val="Hyperlink"/>
                <w:noProof/>
                <w:sz w:val="19"/>
                <w:szCs w:val="19"/>
              </w:rPr>
              <w:t xml:space="preserve"> (Gwinnett County)</w:t>
            </w:r>
            <w:r w:rsidR="00B521F5" w:rsidRPr="00FE0085">
              <w:rPr>
                <w:noProof/>
                <w:webHidden/>
                <w:sz w:val="19"/>
                <w:szCs w:val="19"/>
              </w:rPr>
              <w:tab/>
            </w:r>
            <w:r w:rsidRPr="00FE0085">
              <w:rPr>
                <w:noProof/>
                <w:webHidden/>
                <w:sz w:val="19"/>
                <w:szCs w:val="19"/>
              </w:rPr>
              <w:fldChar w:fldCharType="begin"/>
            </w:r>
            <w:r w:rsidR="00B521F5" w:rsidRPr="00FE0085">
              <w:rPr>
                <w:noProof/>
                <w:webHidden/>
                <w:sz w:val="19"/>
                <w:szCs w:val="19"/>
              </w:rPr>
              <w:instrText xml:space="preserve"> PAGEREF _Toc396979865 \h </w:instrText>
            </w:r>
            <w:r w:rsidRPr="00FE0085">
              <w:rPr>
                <w:noProof/>
                <w:webHidden/>
                <w:sz w:val="19"/>
                <w:szCs w:val="19"/>
              </w:rPr>
            </w:r>
            <w:r w:rsidRPr="00FE0085">
              <w:rPr>
                <w:noProof/>
                <w:webHidden/>
                <w:sz w:val="19"/>
                <w:szCs w:val="19"/>
              </w:rPr>
              <w:fldChar w:fldCharType="separate"/>
            </w:r>
            <w:r w:rsidR="009035D2">
              <w:rPr>
                <w:noProof/>
                <w:webHidden/>
                <w:sz w:val="19"/>
                <w:szCs w:val="19"/>
              </w:rPr>
              <w:t>17</w:t>
            </w:r>
            <w:r w:rsidRPr="00FE0085">
              <w:rPr>
                <w:noProof/>
                <w:webHidden/>
                <w:sz w:val="19"/>
                <w:szCs w:val="19"/>
              </w:rPr>
              <w:fldChar w:fldCharType="end"/>
            </w:r>
          </w:hyperlink>
        </w:p>
        <w:p w:rsidR="00B521F5" w:rsidRPr="00FE0085" w:rsidRDefault="00511DAE">
          <w:pPr>
            <w:pStyle w:val="TOC2"/>
            <w:tabs>
              <w:tab w:val="left" w:pos="1933"/>
              <w:tab w:val="right" w:leader="dot" w:pos="9350"/>
            </w:tabs>
            <w:rPr>
              <w:noProof/>
              <w:sz w:val="19"/>
              <w:szCs w:val="19"/>
            </w:rPr>
          </w:pPr>
          <w:hyperlink w:anchor="_Toc396979866" w:history="1">
            <w:r w:rsidR="00B521F5" w:rsidRPr="00FE0085">
              <w:rPr>
                <w:rStyle w:val="Hyperlink"/>
                <w:noProof/>
                <w:sz w:val="19"/>
                <w:szCs w:val="19"/>
              </w:rPr>
              <w:t>Course Offerings</w:t>
            </w:r>
            <w:r w:rsidR="00380AE3">
              <w:rPr>
                <w:rStyle w:val="Hyperlink"/>
                <w:noProof/>
                <w:sz w:val="19"/>
                <w:szCs w:val="19"/>
              </w:rPr>
              <w:t xml:space="preserve"> </w:t>
            </w:r>
            <w:r w:rsidR="00B521F5" w:rsidRPr="00FE0085">
              <w:rPr>
                <w:rStyle w:val="Hyperlink"/>
                <w:noProof/>
                <w:sz w:val="19"/>
                <w:szCs w:val="19"/>
              </w:rPr>
              <w:t>(Cobb County and throughout Georgia)</w:t>
            </w:r>
            <w:r w:rsidR="00B521F5" w:rsidRPr="00FE0085">
              <w:rPr>
                <w:noProof/>
                <w:webHidden/>
                <w:sz w:val="19"/>
                <w:szCs w:val="19"/>
              </w:rPr>
              <w:tab/>
            </w:r>
            <w:r w:rsidRPr="00FE0085">
              <w:rPr>
                <w:noProof/>
                <w:webHidden/>
                <w:sz w:val="19"/>
                <w:szCs w:val="19"/>
              </w:rPr>
              <w:fldChar w:fldCharType="begin"/>
            </w:r>
            <w:r w:rsidR="00B521F5" w:rsidRPr="00FE0085">
              <w:rPr>
                <w:noProof/>
                <w:webHidden/>
                <w:sz w:val="19"/>
                <w:szCs w:val="19"/>
              </w:rPr>
              <w:instrText xml:space="preserve"> PAGEREF _Toc396979866 \h </w:instrText>
            </w:r>
            <w:r w:rsidRPr="00FE0085">
              <w:rPr>
                <w:noProof/>
                <w:webHidden/>
                <w:sz w:val="19"/>
                <w:szCs w:val="19"/>
              </w:rPr>
            </w:r>
            <w:r w:rsidRPr="00FE0085">
              <w:rPr>
                <w:noProof/>
                <w:webHidden/>
                <w:sz w:val="19"/>
                <w:szCs w:val="19"/>
              </w:rPr>
              <w:fldChar w:fldCharType="separate"/>
            </w:r>
            <w:r w:rsidR="009035D2">
              <w:rPr>
                <w:noProof/>
                <w:webHidden/>
                <w:sz w:val="19"/>
                <w:szCs w:val="19"/>
              </w:rPr>
              <w:t>18</w:t>
            </w:r>
            <w:r w:rsidRPr="00FE0085">
              <w:rPr>
                <w:noProof/>
                <w:webHidden/>
                <w:sz w:val="19"/>
                <w:szCs w:val="19"/>
              </w:rPr>
              <w:fldChar w:fldCharType="end"/>
            </w:r>
          </w:hyperlink>
        </w:p>
        <w:p w:rsidR="00B521F5" w:rsidRPr="00FE0085" w:rsidRDefault="00511DAE">
          <w:pPr>
            <w:pStyle w:val="TOC2"/>
            <w:tabs>
              <w:tab w:val="left" w:pos="3016"/>
              <w:tab w:val="right" w:leader="dot" w:pos="9350"/>
            </w:tabs>
            <w:rPr>
              <w:noProof/>
              <w:sz w:val="19"/>
              <w:szCs w:val="19"/>
            </w:rPr>
          </w:pPr>
          <w:hyperlink w:anchor="_Toc396979867" w:history="1">
            <w:r w:rsidR="00B521F5" w:rsidRPr="00FE0085">
              <w:rPr>
                <w:rStyle w:val="Hyperlink"/>
                <w:noProof/>
                <w:sz w:val="19"/>
                <w:szCs w:val="19"/>
              </w:rPr>
              <w:t>Language Learning Software</w:t>
            </w:r>
            <w:r w:rsidR="00380AE3">
              <w:rPr>
                <w:rStyle w:val="Hyperlink"/>
                <w:noProof/>
                <w:sz w:val="19"/>
                <w:szCs w:val="19"/>
              </w:rPr>
              <w:t xml:space="preserve"> </w:t>
            </w:r>
            <w:r w:rsidR="00B521F5" w:rsidRPr="00FE0085">
              <w:rPr>
                <w:rStyle w:val="Hyperlink"/>
                <w:noProof/>
                <w:sz w:val="19"/>
                <w:szCs w:val="19"/>
              </w:rPr>
              <w:t>(Tattnall County)</w:t>
            </w:r>
            <w:r w:rsidR="00B521F5" w:rsidRPr="00FE0085">
              <w:rPr>
                <w:noProof/>
                <w:webHidden/>
                <w:sz w:val="19"/>
                <w:szCs w:val="19"/>
              </w:rPr>
              <w:tab/>
            </w:r>
            <w:r w:rsidRPr="00FE0085">
              <w:rPr>
                <w:noProof/>
                <w:webHidden/>
                <w:sz w:val="19"/>
                <w:szCs w:val="19"/>
              </w:rPr>
              <w:fldChar w:fldCharType="begin"/>
            </w:r>
            <w:r w:rsidR="00B521F5" w:rsidRPr="00FE0085">
              <w:rPr>
                <w:noProof/>
                <w:webHidden/>
                <w:sz w:val="19"/>
                <w:szCs w:val="19"/>
              </w:rPr>
              <w:instrText xml:space="preserve"> PAGEREF _Toc396979867 \h </w:instrText>
            </w:r>
            <w:r w:rsidRPr="00FE0085">
              <w:rPr>
                <w:noProof/>
                <w:webHidden/>
                <w:sz w:val="19"/>
                <w:szCs w:val="19"/>
              </w:rPr>
            </w:r>
            <w:r w:rsidRPr="00FE0085">
              <w:rPr>
                <w:noProof/>
                <w:webHidden/>
                <w:sz w:val="19"/>
                <w:szCs w:val="19"/>
              </w:rPr>
              <w:fldChar w:fldCharType="separate"/>
            </w:r>
            <w:r w:rsidR="009035D2">
              <w:rPr>
                <w:noProof/>
                <w:webHidden/>
                <w:sz w:val="19"/>
                <w:szCs w:val="19"/>
              </w:rPr>
              <w:t>18</w:t>
            </w:r>
            <w:r w:rsidRPr="00FE0085">
              <w:rPr>
                <w:noProof/>
                <w:webHidden/>
                <w:sz w:val="19"/>
                <w:szCs w:val="19"/>
              </w:rPr>
              <w:fldChar w:fldCharType="end"/>
            </w:r>
          </w:hyperlink>
        </w:p>
        <w:p w:rsidR="00B521F5" w:rsidRPr="00FE0085" w:rsidRDefault="00511DAE">
          <w:pPr>
            <w:pStyle w:val="TOC2"/>
            <w:tabs>
              <w:tab w:val="left" w:pos="1760"/>
              <w:tab w:val="right" w:leader="dot" w:pos="9350"/>
            </w:tabs>
            <w:rPr>
              <w:noProof/>
              <w:sz w:val="19"/>
              <w:szCs w:val="19"/>
            </w:rPr>
          </w:pPr>
          <w:hyperlink w:anchor="_Toc396979868" w:history="1">
            <w:r w:rsidR="00B521F5" w:rsidRPr="00FE0085">
              <w:rPr>
                <w:rStyle w:val="Hyperlink"/>
                <w:noProof/>
                <w:sz w:val="19"/>
                <w:szCs w:val="19"/>
              </w:rPr>
              <w:t>Peer Tutoring (Calhoun City)</w:t>
            </w:r>
            <w:r w:rsidR="00B521F5" w:rsidRPr="00FE0085">
              <w:rPr>
                <w:noProof/>
                <w:webHidden/>
                <w:sz w:val="19"/>
                <w:szCs w:val="19"/>
              </w:rPr>
              <w:tab/>
            </w:r>
            <w:r w:rsidRPr="00FE0085">
              <w:rPr>
                <w:noProof/>
                <w:webHidden/>
                <w:sz w:val="19"/>
                <w:szCs w:val="19"/>
              </w:rPr>
              <w:fldChar w:fldCharType="begin"/>
            </w:r>
            <w:r w:rsidR="00B521F5" w:rsidRPr="00FE0085">
              <w:rPr>
                <w:noProof/>
                <w:webHidden/>
                <w:sz w:val="19"/>
                <w:szCs w:val="19"/>
              </w:rPr>
              <w:instrText xml:space="preserve"> PAGEREF _Toc396979868 \h </w:instrText>
            </w:r>
            <w:r w:rsidRPr="00FE0085">
              <w:rPr>
                <w:noProof/>
                <w:webHidden/>
                <w:sz w:val="19"/>
                <w:szCs w:val="19"/>
              </w:rPr>
            </w:r>
            <w:r w:rsidRPr="00FE0085">
              <w:rPr>
                <w:noProof/>
                <w:webHidden/>
                <w:sz w:val="19"/>
                <w:szCs w:val="19"/>
              </w:rPr>
              <w:fldChar w:fldCharType="separate"/>
            </w:r>
            <w:r w:rsidR="009035D2">
              <w:rPr>
                <w:noProof/>
                <w:webHidden/>
                <w:sz w:val="19"/>
                <w:szCs w:val="19"/>
              </w:rPr>
              <w:t>18</w:t>
            </w:r>
            <w:r w:rsidRPr="00FE0085">
              <w:rPr>
                <w:noProof/>
                <w:webHidden/>
                <w:sz w:val="19"/>
                <w:szCs w:val="19"/>
              </w:rPr>
              <w:fldChar w:fldCharType="end"/>
            </w:r>
          </w:hyperlink>
        </w:p>
        <w:p w:rsidR="00B521F5" w:rsidRPr="00FE0085" w:rsidRDefault="00511DAE">
          <w:pPr>
            <w:pStyle w:val="TOC1"/>
            <w:tabs>
              <w:tab w:val="right" w:leader="dot" w:pos="9350"/>
            </w:tabs>
            <w:rPr>
              <w:noProof/>
              <w:sz w:val="19"/>
              <w:szCs w:val="19"/>
            </w:rPr>
          </w:pPr>
          <w:hyperlink w:anchor="_Toc396979869" w:history="1">
            <w:r w:rsidR="00B521F5" w:rsidRPr="00FE0085">
              <w:rPr>
                <w:rStyle w:val="Hyperlink"/>
                <w:noProof/>
                <w:sz w:val="19"/>
                <w:szCs w:val="19"/>
              </w:rPr>
              <w:t>Engaging Parents</w:t>
            </w:r>
            <w:r w:rsidR="00B521F5" w:rsidRPr="00FE0085">
              <w:rPr>
                <w:noProof/>
                <w:webHidden/>
                <w:sz w:val="19"/>
                <w:szCs w:val="19"/>
              </w:rPr>
              <w:tab/>
            </w:r>
            <w:r w:rsidRPr="00FE0085">
              <w:rPr>
                <w:noProof/>
                <w:webHidden/>
                <w:sz w:val="19"/>
                <w:szCs w:val="19"/>
              </w:rPr>
              <w:fldChar w:fldCharType="begin"/>
            </w:r>
            <w:r w:rsidR="00B521F5" w:rsidRPr="00FE0085">
              <w:rPr>
                <w:noProof/>
                <w:webHidden/>
                <w:sz w:val="19"/>
                <w:szCs w:val="19"/>
              </w:rPr>
              <w:instrText xml:space="preserve"> PAGEREF _Toc396979869 \h </w:instrText>
            </w:r>
            <w:r w:rsidRPr="00FE0085">
              <w:rPr>
                <w:noProof/>
                <w:webHidden/>
                <w:sz w:val="19"/>
                <w:szCs w:val="19"/>
              </w:rPr>
            </w:r>
            <w:r w:rsidRPr="00FE0085">
              <w:rPr>
                <w:noProof/>
                <w:webHidden/>
                <w:sz w:val="19"/>
                <w:szCs w:val="19"/>
              </w:rPr>
              <w:fldChar w:fldCharType="separate"/>
            </w:r>
            <w:r w:rsidR="009035D2">
              <w:rPr>
                <w:noProof/>
                <w:webHidden/>
                <w:sz w:val="19"/>
                <w:szCs w:val="19"/>
              </w:rPr>
              <w:t>19</w:t>
            </w:r>
            <w:r w:rsidRPr="00FE0085">
              <w:rPr>
                <w:noProof/>
                <w:webHidden/>
                <w:sz w:val="19"/>
                <w:szCs w:val="19"/>
              </w:rPr>
              <w:fldChar w:fldCharType="end"/>
            </w:r>
          </w:hyperlink>
        </w:p>
        <w:p w:rsidR="00B521F5" w:rsidRPr="00FE0085" w:rsidRDefault="00511DAE">
          <w:pPr>
            <w:pStyle w:val="TOC2"/>
            <w:tabs>
              <w:tab w:val="left" w:pos="2406"/>
              <w:tab w:val="right" w:leader="dot" w:pos="9350"/>
            </w:tabs>
            <w:rPr>
              <w:noProof/>
              <w:sz w:val="19"/>
              <w:szCs w:val="19"/>
            </w:rPr>
          </w:pPr>
          <w:hyperlink w:anchor="_Toc396979870" w:history="1">
            <w:r w:rsidR="00B521F5" w:rsidRPr="00FE0085">
              <w:rPr>
                <w:rStyle w:val="Hyperlink"/>
                <w:noProof/>
                <w:sz w:val="19"/>
                <w:szCs w:val="19"/>
              </w:rPr>
              <w:t>American Schools 101</w:t>
            </w:r>
            <w:r w:rsidR="00380AE3">
              <w:rPr>
                <w:rStyle w:val="Hyperlink"/>
                <w:noProof/>
                <w:sz w:val="19"/>
                <w:szCs w:val="19"/>
              </w:rPr>
              <w:t xml:space="preserve"> </w:t>
            </w:r>
            <w:r w:rsidR="00B521F5" w:rsidRPr="00FE0085">
              <w:rPr>
                <w:rStyle w:val="Hyperlink"/>
                <w:noProof/>
                <w:sz w:val="19"/>
                <w:szCs w:val="19"/>
              </w:rPr>
              <w:t>(Cobb County)</w:t>
            </w:r>
            <w:r w:rsidR="00B521F5" w:rsidRPr="00FE0085">
              <w:rPr>
                <w:noProof/>
                <w:webHidden/>
                <w:sz w:val="19"/>
                <w:szCs w:val="19"/>
              </w:rPr>
              <w:tab/>
            </w:r>
            <w:r w:rsidRPr="00FE0085">
              <w:rPr>
                <w:noProof/>
                <w:webHidden/>
                <w:sz w:val="19"/>
                <w:szCs w:val="19"/>
              </w:rPr>
              <w:fldChar w:fldCharType="begin"/>
            </w:r>
            <w:r w:rsidR="00B521F5" w:rsidRPr="00FE0085">
              <w:rPr>
                <w:noProof/>
                <w:webHidden/>
                <w:sz w:val="19"/>
                <w:szCs w:val="19"/>
              </w:rPr>
              <w:instrText xml:space="preserve"> PAGEREF _Toc396979870 \h </w:instrText>
            </w:r>
            <w:r w:rsidRPr="00FE0085">
              <w:rPr>
                <w:noProof/>
                <w:webHidden/>
                <w:sz w:val="19"/>
                <w:szCs w:val="19"/>
              </w:rPr>
            </w:r>
            <w:r w:rsidRPr="00FE0085">
              <w:rPr>
                <w:noProof/>
                <w:webHidden/>
                <w:sz w:val="19"/>
                <w:szCs w:val="19"/>
              </w:rPr>
              <w:fldChar w:fldCharType="separate"/>
            </w:r>
            <w:r w:rsidR="009035D2">
              <w:rPr>
                <w:noProof/>
                <w:webHidden/>
                <w:sz w:val="19"/>
                <w:szCs w:val="19"/>
              </w:rPr>
              <w:t>19</w:t>
            </w:r>
            <w:r w:rsidRPr="00FE0085">
              <w:rPr>
                <w:noProof/>
                <w:webHidden/>
                <w:sz w:val="19"/>
                <w:szCs w:val="19"/>
              </w:rPr>
              <w:fldChar w:fldCharType="end"/>
            </w:r>
          </w:hyperlink>
        </w:p>
        <w:p w:rsidR="00B521F5" w:rsidRPr="00FE0085" w:rsidRDefault="00511DAE">
          <w:pPr>
            <w:pStyle w:val="TOC2"/>
            <w:tabs>
              <w:tab w:val="left" w:pos="1540"/>
              <w:tab w:val="right" w:leader="dot" w:pos="9350"/>
            </w:tabs>
            <w:rPr>
              <w:noProof/>
              <w:sz w:val="19"/>
              <w:szCs w:val="19"/>
            </w:rPr>
          </w:pPr>
          <w:hyperlink w:anchor="_Toc396979871" w:history="1">
            <w:r w:rsidR="00B521F5" w:rsidRPr="00FE0085">
              <w:rPr>
                <w:rStyle w:val="Hyperlink"/>
                <w:noProof/>
                <w:sz w:val="19"/>
                <w:szCs w:val="19"/>
              </w:rPr>
              <w:t>El Mercado (Hall County)</w:t>
            </w:r>
            <w:r w:rsidR="00B521F5" w:rsidRPr="00FE0085">
              <w:rPr>
                <w:noProof/>
                <w:webHidden/>
                <w:sz w:val="19"/>
                <w:szCs w:val="19"/>
              </w:rPr>
              <w:tab/>
            </w:r>
            <w:r w:rsidRPr="00FE0085">
              <w:rPr>
                <w:noProof/>
                <w:webHidden/>
                <w:sz w:val="19"/>
                <w:szCs w:val="19"/>
              </w:rPr>
              <w:fldChar w:fldCharType="begin"/>
            </w:r>
            <w:r w:rsidR="00B521F5" w:rsidRPr="00FE0085">
              <w:rPr>
                <w:noProof/>
                <w:webHidden/>
                <w:sz w:val="19"/>
                <w:szCs w:val="19"/>
              </w:rPr>
              <w:instrText xml:space="preserve"> PAGEREF _Toc396979871 \h </w:instrText>
            </w:r>
            <w:r w:rsidRPr="00FE0085">
              <w:rPr>
                <w:noProof/>
                <w:webHidden/>
                <w:sz w:val="19"/>
                <w:szCs w:val="19"/>
              </w:rPr>
            </w:r>
            <w:r w:rsidRPr="00FE0085">
              <w:rPr>
                <w:noProof/>
                <w:webHidden/>
                <w:sz w:val="19"/>
                <w:szCs w:val="19"/>
              </w:rPr>
              <w:fldChar w:fldCharType="separate"/>
            </w:r>
            <w:r w:rsidR="009035D2">
              <w:rPr>
                <w:noProof/>
                <w:webHidden/>
                <w:sz w:val="19"/>
                <w:szCs w:val="19"/>
              </w:rPr>
              <w:t>19</w:t>
            </w:r>
            <w:r w:rsidRPr="00FE0085">
              <w:rPr>
                <w:noProof/>
                <w:webHidden/>
                <w:sz w:val="19"/>
                <w:szCs w:val="19"/>
              </w:rPr>
              <w:fldChar w:fldCharType="end"/>
            </w:r>
          </w:hyperlink>
        </w:p>
        <w:p w:rsidR="00B521F5" w:rsidRPr="00FE0085" w:rsidRDefault="00511DAE">
          <w:pPr>
            <w:pStyle w:val="TOC2"/>
            <w:tabs>
              <w:tab w:val="left" w:pos="5717"/>
              <w:tab w:val="right" w:leader="dot" w:pos="9350"/>
            </w:tabs>
            <w:rPr>
              <w:noProof/>
              <w:sz w:val="19"/>
              <w:szCs w:val="19"/>
            </w:rPr>
          </w:pPr>
          <w:hyperlink w:anchor="_Toc396979872" w:history="1">
            <w:r w:rsidR="00B521F5" w:rsidRPr="00FE0085">
              <w:rPr>
                <w:rStyle w:val="Hyperlink"/>
                <w:noProof/>
                <w:sz w:val="19"/>
                <w:szCs w:val="19"/>
              </w:rPr>
              <w:t>Georgia Family Friendly Partnership School Award Winner (Forsyth County)</w:t>
            </w:r>
            <w:r w:rsidR="00B521F5" w:rsidRPr="00FE0085">
              <w:rPr>
                <w:noProof/>
                <w:webHidden/>
                <w:sz w:val="19"/>
                <w:szCs w:val="19"/>
              </w:rPr>
              <w:tab/>
            </w:r>
            <w:r w:rsidRPr="00FE0085">
              <w:rPr>
                <w:noProof/>
                <w:webHidden/>
                <w:sz w:val="19"/>
                <w:szCs w:val="19"/>
              </w:rPr>
              <w:fldChar w:fldCharType="begin"/>
            </w:r>
            <w:r w:rsidR="00B521F5" w:rsidRPr="00FE0085">
              <w:rPr>
                <w:noProof/>
                <w:webHidden/>
                <w:sz w:val="19"/>
                <w:szCs w:val="19"/>
              </w:rPr>
              <w:instrText xml:space="preserve"> PAGEREF _Toc396979872 \h </w:instrText>
            </w:r>
            <w:r w:rsidRPr="00FE0085">
              <w:rPr>
                <w:noProof/>
                <w:webHidden/>
                <w:sz w:val="19"/>
                <w:szCs w:val="19"/>
              </w:rPr>
            </w:r>
            <w:r w:rsidRPr="00FE0085">
              <w:rPr>
                <w:noProof/>
                <w:webHidden/>
                <w:sz w:val="19"/>
                <w:szCs w:val="19"/>
              </w:rPr>
              <w:fldChar w:fldCharType="separate"/>
            </w:r>
            <w:r w:rsidR="009035D2">
              <w:rPr>
                <w:noProof/>
                <w:webHidden/>
                <w:sz w:val="19"/>
                <w:szCs w:val="19"/>
              </w:rPr>
              <w:t>19</w:t>
            </w:r>
            <w:r w:rsidRPr="00FE0085">
              <w:rPr>
                <w:noProof/>
                <w:webHidden/>
                <w:sz w:val="19"/>
                <w:szCs w:val="19"/>
              </w:rPr>
              <w:fldChar w:fldCharType="end"/>
            </w:r>
          </w:hyperlink>
        </w:p>
        <w:p w:rsidR="00B521F5" w:rsidRPr="00FE0085" w:rsidRDefault="00511DAE">
          <w:pPr>
            <w:pStyle w:val="TOC2"/>
            <w:tabs>
              <w:tab w:val="left" w:pos="1540"/>
              <w:tab w:val="right" w:leader="dot" w:pos="9350"/>
            </w:tabs>
            <w:rPr>
              <w:noProof/>
              <w:sz w:val="19"/>
              <w:szCs w:val="19"/>
            </w:rPr>
          </w:pPr>
          <w:hyperlink w:anchor="_Toc396979873" w:history="1">
            <w:r w:rsidR="00B521F5" w:rsidRPr="00FE0085">
              <w:rPr>
                <w:rStyle w:val="Hyperlink"/>
                <w:noProof/>
                <w:sz w:val="19"/>
                <w:szCs w:val="19"/>
              </w:rPr>
              <w:t>Parent Café (Tattnall County)</w:t>
            </w:r>
            <w:r w:rsidR="00B521F5" w:rsidRPr="00FE0085">
              <w:rPr>
                <w:noProof/>
                <w:webHidden/>
                <w:sz w:val="19"/>
                <w:szCs w:val="19"/>
              </w:rPr>
              <w:tab/>
            </w:r>
            <w:r w:rsidRPr="00FE0085">
              <w:rPr>
                <w:noProof/>
                <w:webHidden/>
                <w:sz w:val="19"/>
                <w:szCs w:val="19"/>
              </w:rPr>
              <w:fldChar w:fldCharType="begin"/>
            </w:r>
            <w:r w:rsidR="00B521F5" w:rsidRPr="00FE0085">
              <w:rPr>
                <w:noProof/>
                <w:webHidden/>
                <w:sz w:val="19"/>
                <w:szCs w:val="19"/>
              </w:rPr>
              <w:instrText xml:space="preserve"> PAGEREF _Toc396979873 \h </w:instrText>
            </w:r>
            <w:r w:rsidRPr="00FE0085">
              <w:rPr>
                <w:noProof/>
                <w:webHidden/>
                <w:sz w:val="19"/>
                <w:szCs w:val="19"/>
              </w:rPr>
            </w:r>
            <w:r w:rsidRPr="00FE0085">
              <w:rPr>
                <w:noProof/>
                <w:webHidden/>
                <w:sz w:val="19"/>
                <w:szCs w:val="19"/>
              </w:rPr>
              <w:fldChar w:fldCharType="separate"/>
            </w:r>
            <w:r w:rsidR="009035D2">
              <w:rPr>
                <w:noProof/>
                <w:webHidden/>
                <w:sz w:val="19"/>
                <w:szCs w:val="19"/>
              </w:rPr>
              <w:t>19</w:t>
            </w:r>
            <w:r w:rsidRPr="00FE0085">
              <w:rPr>
                <w:noProof/>
                <w:webHidden/>
                <w:sz w:val="19"/>
                <w:szCs w:val="19"/>
              </w:rPr>
              <w:fldChar w:fldCharType="end"/>
            </w:r>
          </w:hyperlink>
        </w:p>
        <w:p w:rsidR="00B521F5" w:rsidRPr="00FE0085" w:rsidRDefault="00511DAE">
          <w:pPr>
            <w:pStyle w:val="TOC1"/>
            <w:tabs>
              <w:tab w:val="right" w:leader="dot" w:pos="9350"/>
            </w:tabs>
            <w:rPr>
              <w:noProof/>
              <w:sz w:val="19"/>
              <w:szCs w:val="19"/>
            </w:rPr>
          </w:pPr>
          <w:hyperlink w:anchor="_Toc396979874" w:history="1">
            <w:r w:rsidR="00B521F5" w:rsidRPr="00FE0085">
              <w:rPr>
                <w:rStyle w:val="Hyperlink"/>
                <w:noProof/>
                <w:sz w:val="19"/>
                <w:szCs w:val="19"/>
              </w:rPr>
              <w:t>Immigration Resources</w:t>
            </w:r>
            <w:r w:rsidR="00B521F5" w:rsidRPr="00FE0085">
              <w:rPr>
                <w:noProof/>
                <w:webHidden/>
                <w:sz w:val="19"/>
                <w:szCs w:val="19"/>
              </w:rPr>
              <w:tab/>
            </w:r>
            <w:r w:rsidRPr="00FE0085">
              <w:rPr>
                <w:noProof/>
                <w:webHidden/>
                <w:sz w:val="19"/>
                <w:szCs w:val="19"/>
              </w:rPr>
              <w:fldChar w:fldCharType="begin"/>
            </w:r>
            <w:r w:rsidR="00B521F5" w:rsidRPr="00FE0085">
              <w:rPr>
                <w:noProof/>
                <w:webHidden/>
                <w:sz w:val="19"/>
                <w:szCs w:val="19"/>
              </w:rPr>
              <w:instrText xml:space="preserve"> PAGEREF _Toc396979874 \h </w:instrText>
            </w:r>
            <w:r w:rsidRPr="00FE0085">
              <w:rPr>
                <w:noProof/>
                <w:webHidden/>
                <w:sz w:val="19"/>
                <w:szCs w:val="19"/>
              </w:rPr>
            </w:r>
            <w:r w:rsidRPr="00FE0085">
              <w:rPr>
                <w:noProof/>
                <w:webHidden/>
                <w:sz w:val="19"/>
                <w:szCs w:val="19"/>
              </w:rPr>
              <w:fldChar w:fldCharType="separate"/>
            </w:r>
            <w:r w:rsidR="009035D2">
              <w:rPr>
                <w:noProof/>
                <w:webHidden/>
                <w:sz w:val="19"/>
                <w:szCs w:val="19"/>
              </w:rPr>
              <w:t>20</w:t>
            </w:r>
            <w:r w:rsidRPr="00FE0085">
              <w:rPr>
                <w:noProof/>
                <w:webHidden/>
                <w:sz w:val="19"/>
                <w:szCs w:val="19"/>
              </w:rPr>
              <w:fldChar w:fldCharType="end"/>
            </w:r>
          </w:hyperlink>
        </w:p>
        <w:p w:rsidR="00B521F5" w:rsidRPr="00FE0085" w:rsidRDefault="00511DAE">
          <w:pPr>
            <w:pStyle w:val="TOC2"/>
            <w:tabs>
              <w:tab w:val="left" w:pos="3225"/>
              <w:tab w:val="right" w:leader="dot" w:pos="9350"/>
            </w:tabs>
            <w:rPr>
              <w:noProof/>
              <w:sz w:val="19"/>
              <w:szCs w:val="19"/>
            </w:rPr>
          </w:pPr>
          <w:hyperlink w:anchor="_Toc396979875" w:history="1">
            <w:r w:rsidR="00B521F5" w:rsidRPr="00FE0085">
              <w:rPr>
                <w:rStyle w:val="Hyperlink"/>
                <w:noProof/>
                <w:sz w:val="19"/>
                <w:szCs w:val="19"/>
              </w:rPr>
              <w:t>Mexican Consulate Partnership (Cobb County)</w:t>
            </w:r>
            <w:r w:rsidR="00B521F5" w:rsidRPr="00FE0085">
              <w:rPr>
                <w:noProof/>
                <w:webHidden/>
                <w:sz w:val="19"/>
                <w:szCs w:val="19"/>
              </w:rPr>
              <w:tab/>
            </w:r>
            <w:r w:rsidRPr="00FE0085">
              <w:rPr>
                <w:noProof/>
                <w:webHidden/>
                <w:sz w:val="19"/>
                <w:szCs w:val="19"/>
              </w:rPr>
              <w:fldChar w:fldCharType="begin"/>
            </w:r>
            <w:r w:rsidR="00B521F5" w:rsidRPr="00FE0085">
              <w:rPr>
                <w:noProof/>
                <w:webHidden/>
                <w:sz w:val="19"/>
                <w:szCs w:val="19"/>
              </w:rPr>
              <w:instrText xml:space="preserve"> PAGEREF _Toc396979875 \h </w:instrText>
            </w:r>
            <w:r w:rsidRPr="00FE0085">
              <w:rPr>
                <w:noProof/>
                <w:webHidden/>
                <w:sz w:val="19"/>
                <w:szCs w:val="19"/>
              </w:rPr>
            </w:r>
            <w:r w:rsidRPr="00FE0085">
              <w:rPr>
                <w:noProof/>
                <w:webHidden/>
                <w:sz w:val="19"/>
                <w:szCs w:val="19"/>
              </w:rPr>
              <w:fldChar w:fldCharType="separate"/>
            </w:r>
            <w:r w:rsidR="009035D2">
              <w:rPr>
                <w:noProof/>
                <w:webHidden/>
                <w:sz w:val="19"/>
                <w:szCs w:val="19"/>
              </w:rPr>
              <w:t>20</w:t>
            </w:r>
            <w:r w:rsidRPr="00FE0085">
              <w:rPr>
                <w:noProof/>
                <w:webHidden/>
                <w:sz w:val="19"/>
                <w:szCs w:val="19"/>
              </w:rPr>
              <w:fldChar w:fldCharType="end"/>
            </w:r>
          </w:hyperlink>
        </w:p>
        <w:p w:rsidR="00B521F5" w:rsidRPr="00FE0085" w:rsidRDefault="00511DAE">
          <w:pPr>
            <w:pStyle w:val="TOC2"/>
            <w:tabs>
              <w:tab w:val="left" w:pos="3371"/>
              <w:tab w:val="right" w:leader="dot" w:pos="9350"/>
            </w:tabs>
            <w:rPr>
              <w:noProof/>
              <w:sz w:val="19"/>
              <w:szCs w:val="19"/>
            </w:rPr>
          </w:pPr>
          <w:hyperlink w:anchor="_Toc396979876" w:history="1">
            <w:r w:rsidR="00B521F5" w:rsidRPr="00FE0085">
              <w:rPr>
                <w:rStyle w:val="Hyperlink"/>
                <w:noProof/>
                <w:sz w:val="19"/>
                <w:szCs w:val="19"/>
              </w:rPr>
              <w:t>International Newcomers Center (Gwinnett County)</w:t>
            </w:r>
            <w:r w:rsidR="00B521F5" w:rsidRPr="00FE0085">
              <w:rPr>
                <w:noProof/>
                <w:webHidden/>
                <w:sz w:val="19"/>
                <w:szCs w:val="19"/>
              </w:rPr>
              <w:tab/>
            </w:r>
            <w:r w:rsidRPr="00FE0085">
              <w:rPr>
                <w:noProof/>
                <w:webHidden/>
                <w:sz w:val="19"/>
                <w:szCs w:val="19"/>
              </w:rPr>
              <w:fldChar w:fldCharType="begin"/>
            </w:r>
            <w:r w:rsidR="00B521F5" w:rsidRPr="00FE0085">
              <w:rPr>
                <w:noProof/>
                <w:webHidden/>
                <w:sz w:val="19"/>
                <w:szCs w:val="19"/>
              </w:rPr>
              <w:instrText xml:space="preserve"> PAGEREF _Toc396979876 \h </w:instrText>
            </w:r>
            <w:r w:rsidRPr="00FE0085">
              <w:rPr>
                <w:noProof/>
                <w:webHidden/>
                <w:sz w:val="19"/>
                <w:szCs w:val="19"/>
              </w:rPr>
            </w:r>
            <w:r w:rsidRPr="00FE0085">
              <w:rPr>
                <w:noProof/>
                <w:webHidden/>
                <w:sz w:val="19"/>
                <w:szCs w:val="19"/>
              </w:rPr>
              <w:fldChar w:fldCharType="separate"/>
            </w:r>
            <w:r w:rsidR="009035D2">
              <w:rPr>
                <w:noProof/>
                <w:webHidden/>
                <w:sz w:val="19"/>
                <w:szCs w:val="19"/>
              </w:rPr>
              <w:t>20</w:t>
            </w:r>
            <w:r w:rsidRPr="00FE0085">
              <w:rPr>
                <w:noProof/>
                <w:webHidden/>
                <w:sz w:val="19"/>
                <w:szCs w:val="19"/>
              </w:rPr>
              <w:fldChar w:fldCharType="end"/>
            </w:r>
          </w:hyperlink>
        </w:p>
        <w:p w:rsidR="00B521F5" w:rsidRPr="00FE0085" w:rsidRDefault="00511DAE">
          <w:pPr>
            <w:pStyle w:val="TOC1"/>
            <w:tabs>
              <w:tab w:val="right" w:leader="dot" w:pos="9350"/>
            </w:tabs>
            <w:rPr>
              <w:noProof/>
              <w:sz w:val="19"/>
              <w:szCs w:val="19"/>
            </w:rPr>
          </w:pPr>
          <w:hyperlink w:anchor="_Toc396979877" w:history="1">
            <w:r w:rsidR="00B521F5" w:rsidRPr="00FE0085">
              <w:rPr>
                <w:rStyle w:val="Hyperlink"/>
                <w:noProof/>
                <w:sz w:val="19"/>
                <w:szCs w:val="19"/>
              </w:rPr>
              <w:t>Leadership Programs and Conferences</w:t>
            </w:r>
            <w:r w:rsidR="00B521F5" w:rsidRPr="00FE0085">
              <w:rPr>
                <w:noProof/>
                <w:webHidden/>
                <w:sz w:val="19"/>
                <w:szCs w:val="19"/>
              </w:rPr>
              <w:tab/>
            </w:r>
            <w:r w:rsidRPr="00FE0085">
              <w:rPr>
                <w:noProof/>
                <w:webHidden/>
                <w:sz w:val="19"/>
                <w:szCs w:val="19"/>
              </w:rPr>
              <w:fldChar w:fldCharType="begin"/>
            </w:r>
            <w:r w:rsidR="00B521F5" w:rsidRPr="00FE0085">
              <w:rPr>
                <w:noProof/>
                <w:webHidden/>
                <w:sz w:val="19"/>
                <w:szCs w:val="19"/>
              </w:rPr>
              <w:instrText xml:space="preserve"> PAGEREF _Toc396979877 \h </w:instrText>
            </w:r>
            <w:r w:rsidRPr="00FE0085">
              <w:rPr>
                <w:noProof/>
                <w:webHidden/>
                <w:sz w:val="19"/>
                <w:szCs w:val="19"/>
              </w:rPr>
            </w:r>
            <w:r w:rsidRPr="00FE0085">
              <w:rPr>
                <w:noProof/>
                <w:webHidden/>
                <w:sz w:val="19"/>
                <w:szCs w:val="19"/>
              </w:rPr>
              <w:fldChar w:fldCharType="separate"/>
            </w:r>
            <w:r w:rsidR="009035D2">
              <w:rPr>
                <w:noProof/>
                <w:webHidden/>
                <w:sz w:val="19"/>
                <w:szCs w:val="19"/>
              </w:rPr>
              <w:t>21</w:t>
            </w:r>
            <w:r w:rsidRPr="00FE0085">
              <w:rPr>
                <w:noProof/>
                <w:webHidden/>
                <w:sz w:val="19"/>
                <w:szCs w:val="19"/>
              </w:rPr>
              <w:fldChar w:fldCharType="end"/>
            </w:r>
          </w:hyperlink>
        </w:p>
        <w:p w:rsidR="00B521F5" w:rsidRPr="00FE0085" w:rsidRDefault="00511DAE">
          <w:pPr>
            <w:pStyle w:val="TOC2"/>
            <w:tabs>
              <w:tab w:val="right" w:leader="dot" w:pos="9350"/>
            </w:tabs>
            <w:rPr>
              <w:noProof/>
              <w:sz w:val="19"/>
              <w:szCs w:val="19"/>
            </w:rPr>
          </w:pPr>
          <w:hyperlink w:anchor="_Toc396979878" w:history="1">
            <w:r w:rsidR="00B521F5" w:rsidRPr="00FE0085">
              <w:rPr>
                <w:rStyle w:val="Hyperlink"/>
                <w:noProof/>
                <w:sz w:val="19"/>
                <w:szCs w:val="19"/>
              </w:rPr>
              <w:t>Annual ESOL Conference (KSU, Bagwell College of Education Center for Education Placements &amp; Partnerships and Georgia Department of Education, Title III and ESOL)</w:t>
            </w:r>
            <w:r w:rsidR="00B521F5" w:rsidRPr="00FE0085">
              <w:rPr>
                <w:noProof/>
                <w:webHidden/>
                <w:sz w:val="19"/>
                <w:szCs w:val="19"/>
              </w:rPr>
              <w:tab/>
            </w:r>
            <w:r w:rsidR="00F253F1" w:rsidRPr="00FE0085">
              <w:rPr>
                <w:noProof/>
                <w:webHidden/>
                <w:sz w:val="19"/>
                <w:szCs w:val="19"/>
              </w:rPr>
              <w:t>21</w:t>
            </w:r>
          </w:hyperlink>
        </w:p>
        <w:p w:rsidR="00B521F5" w:rsidRPr="00FE0085" w:rsidRDefault="00511DAE">
          <w:pPr>
            <w:pStyle w:val="TOC2"/>
            <w:tabs>
              <w:tab w:val="right" w:leader="dot" w:pos="9350"/>
            </w:tabs>
            <w:rPr>
              <w:noProof/>
              <w:sz w:val="19"/>
              <w:szCs w:val="19"/>
            </w:rPr>
          </w:pPr>
          <w:hyperlink w:anchor="_Toc396979879" w:history="1">
            <w:r w:rsidR="00B521F5" w:rsidRPr="00FE0085">
              <w:rPr>
                <w:rStyle w:val="Hyperlink"/>
                <w:noProof/>
                <w:sz w:val="19"/>
                <w:szCs w:val="19"/>
              </w:rPr>
              <w:t>Annual Georgia Dual Language Conference (World Language Academy)</w:t>
            </w:r>
            <w:r w:rsidR="00B521F5" w:rsidRPr="00FE0085">
              <w:rPr>
                <w:noProof/>
                <w:webHidden/>
                <w:sz w:val="19"/>
                <w:szCs w:val="19"/>
              </w:rPr>
              <w:tab/>
            </w:r>
            <w:r w:rsidRPr="00FE0085">
              <w:rPr>
                <w:noProof/>
                <w:webHidden/>
                <w:sz w:val="19"/>
                <w:szCs w:val="19"/>
              </w:rPr>
              <w:fldChar w:fldCharType="begin"/>
            </w:r>
            <w:r w:rsidR="00B521F5" w:rsidRPr="00FE0085">
              <w:rPr>
                <w:noProof/>
                <w:webHidden/>
                <w:sz w:val="19"/>
                <w:szCs w:val="19"/>
              </w:rPr>
              <w:instrText xml:space="preserve"> PAGEREF _Toc396979879 \h </w:instrText>
            </w:r>
            <w:r w:rsidRPr="00FE0085">
              <w:rPr>
                <w:noProof/>
                <w:webHidden/>
                <w:sz w:val="19"/>
                <w:szCs w:val="19"/>
              </w:rPr>
            </w:r>
            <w:r w:rsidRPr="00FE0085">
              <w:rPr>
                <w:noProof/>
                <w:webHidden/>
                <w:sz w:val="19"/>
                <w:szCs w:val="19"/>
              </w:rPr>
              <w:fldChar w:fldCharType="separate"/>
            </w:r>
            <w:r w:rsidR="009035D2">
              <w:rPr>
                <w:noProof/>
                <w:webHidden/>
                <w:sz w:val="19"/>
                <w:szCs w:val="19"/>
              </w:rPr>
              <w:t>21</w:t>
            </w:r>
            <w:r w:rsidRPr="00FE0085">
              <w:rPr>
                <w:noProof/>
                <w:webHidden/>
                <w:sz w:val="19"/>
                <w:szCs w:val="19"/>
              </w:rPr>
              <w:fldChar w:fldCharType="end"/>
            </w:r>
          </w:hyperlink>
        </w:p>
        <w:p w:rsidR="00B521F5" w:rsidRPr="00FE0085" w:rsidRDefault="00511DAE">
          <w:pPr>
            <w:pStyle w:val="TOC2"/>
            <w:tabs>
              <w:tab w:val="right" w:leader="dot" w:pos="9350"/>
            </w:tabs>
            <w:rPr>
              <w:noProof/>
              <w:sz w:val="19"/>
              <w:szCs w:val="19"/>
            </w:rPr>
          </w:pPr>
          <w:hyperlink w:anchor="_Toc396979880" w:history="1">
            <w:r w:rsidR="00B521F5" w:rsidRPr="00FE0085">
              <w:rPr>
                <w:rStyle w:val="Hyperlink"/>
                <w:noProof/>
                <w:sz w:val="19"/>
                <w:szCs w:val="19"/>
              </w:rPr>
              <w:t>College Connections for Student Success Conference (College Access Challenge Grant)</w:t>
            </w:r>
            <w:r w:rsidR="00B521F5" w:rsidRPr="00FE0085">
              <w:rPr>
                <w:noProof/>
                <w:webHidden/>
                <w:sz w:val="19"/>
                <w:szCs w:val="19"/>
              </w:rPr>
              <w:tab/>
            </w:r>
            <w:r w:rsidRPr="00FE0085">
              <w:rPr>
                <w:noProof/>
                <w:webHidden/>
                <w:sz w:val="19"/>
                <w:szCs w:val="19"/>
              </w:rPr>
              <w:fldChar w:fldCharType="begin"/>
            </w:r>
            <w:r w:rsidR="00B521F5" w:rsidRPr="00FE0085">
              <w:rPr>
                <w:noProof/>
                <w:webHidden/>
                <w:sz w:val="19"/>
                <w:szCs w:val="19"/>
              </w:rPr>
              <w:instrText xml:space="preserve"> PAGEREF _Toc396979880 \h </w:instrText>
            </w:r>
            <w:r w:rsidRPr="00FE0085">
              <w:rPr>
                <w:noProof/>
                <w:webHidden/>
                <w:sz w:val="19"/>
                <w:szCs w:val="19"/>
              </w:rPr>
            </w:r>
            <w:r w:rsidRPr="00FE0085">
              <w:rPr>
                <w:noProof/>
                <w:webHidden/>
                <w:sz w:val="19"/>
                <w:szCs w:val="19"/>
              </w:rPr>
              <w:fldChar w:fldCharType="separate"/>
            </w:r>
            <w:r w:rsidR="009035D2">
              <w:rPr>
                <w:noProof/>
                <w:webHidden/>
                <w:sz w:val="19"/>
                <w:szCs w:val="19"/>
              </w:rPr>
              <w:t>21</w:t>
            </w:r>
            <w:r w:rsidRPr="00FE0085">
              <w:rPr>
                <w:noProof/>
                <w:webHidden/>
                <w:sz w:val="19"/>
                <w:szCs w:val="19"/>
              </w:rPr>
              <w:fldChar w:fldCharType="end"/>
            </w:r>
          </w:hyperlink>
        </w:p>
        <w:p w:rsidR="00B521F5" w:rsidRPr="00FE0085" w:rsidRDefault="00511DAE">
          <w:pPr>
            <w:pStyle w:val="TOC2"/>
            <w:tabs>
              <w:tab w:val="right" w:leader="dot" w:pos="9350"/>
            </w:tabs>
            <w:rPr>
              <w:noProof/>
              <w:sz w:val="19"/>
              <w:szCs w:val="19"/>
            </w:rPr>
          </w:pPr>
          <w:hyperlink w:anchor="_Toc396979881" w:history="1">
            <w:r w:rsidR="00B521F5" w:rsidRPr="00FE0085">
              <w:rPr>
                <w:rStyle w:val="Hyperlink"/>
                <w:noProof/>
                <w:sz w:val="19"/>
                <w:szCs w:val="19"/>
              </w:rPr>
              <w:t>Georgia Teachers of English to Speakers of Other Languages Annual Conference (GATESOL)</w:t>
            </w:r>
            <w:r w:rsidR="00B521F5" w:rsidRPr="00FE0085">
              <w:rPr>
                <w:noProof/>
                <w:webHidden/>
                <w:sz w:val="19"/>
                <w:szCs w:val="19"/>
              </w:rPr>
              <w:tab/>
            </w:r>
            <w:r w:rsidRPr="00FE0085">
              <w:rPr>
                <w:noProof/>
                <w:webHidden/>
                <w:sz w:val="19"/>
                <w:szCs w:val="19"/>
              </w:rPr>
              <w:fldChar w:fldCharType="begin"/>
            </w:r>
            <w:r w:rsidR="00B521F5" w:rsidRPr="00FE0085">
              <w:rPr>
                <w:noProof/>
                <w:webHidden/>
                <w:sz w:val="19"/>
                <w:szCs w:val="19"/>
              </w:rPr>
              <w:instrText xml:space="preserve"> PAGEREF _Toc396979881 \h </w:instrText>
            </w:r>
            <w:r w:rsidRPr="00FE0085">
              <w:rPr>
                <w:noProof/>
                <w:webHidden/>
                <w:sz w:val="19"/>
                <w:szCs w:val="19"/>
              </w:rPr>
            </w:r>
            <w:r w:rsidRPr="00FE0085">
              <w:rPr>
                <w:noProof/>
                <w:webHidden/>
                <w:sz w:val="19"/>
                <w:szCs w:val="19"/>
              </w:rPr>
              <w:fldChar w:fldCharType="separate"/>
            </w:r>
            <w:r w:rsidR="009035D2">
              <w:rPr>
                <w:noProof/>
                <w:webHidden/>
                <w:sz w:val="19"/>
                <w:szCs w:val="19"/>
              </w:rPr>
              <w:t>22</w:t>
            </w:r>
            <w:r w:rsidRPr="00FE0085">
              <w:rPr>
                <w:noProof/>
                <w:webHidden/>
                <w:sz w:val="19"/>
                <w:szCs w:val="19"/>
              </w:rPr>
              <w:fldChar w:fldCharType="end"/>
            </w:r>
          </w:hyperlink>
        </w:p>
        <w:p w:rsidR="00B521F5" w:rsidRPr="00FE0085" w:rsidRDefault="00511DAE">
          <w:pPr>
            <w:pStyle w:val="TOC2"/>
            <w:tabs>
              <w:tab w:val="right" w:leader="dot" w:pos="9350"/>
            </w:tabs>
            <w:rPr>
              <w:noProof/>
              <w:sz w:val="19"/>
              <w:szCs w:val="19"/>
            </w:rPr>
          </w:pPr>
          <w:hyperlink w:anchor="_Toc396979882" w:history="1">
            <w:r w:rsidR="00B521F5" w:rsidRPr="00FE0085">
              <w:rPr>
                <w:rStyle w:val="Hyperlink"/>
                <w:noProof/>
                <w:sz w:val="19"/>
                <w:szCs w:val="19"/>
              </w:rPr>
              <w:t>HoPe Youth Leadership Conference (Hispanic Organization Promoting Education)</w:t>
            </w:r>
            <w:r w:rsidR="00B521F5" w:rsidRPr="00FE0085">
              <w:rPr>
                <w:noProof/>
                <w:webHidden/>
                <w:sz w:val="19"/>
                <w:szCs w:val="19"/>
              </w:rPr>
              <w:tab/>
            </w:r>
            <w:r w:rsidRPr="00FE0085">
              <w:rPr>
                <w:noProof/>
                <w:webHidden/>
                <w:sz w:val="19"/>
                <w:szCs w:val="19"/>
              </w:rPr>
              <w:fldChar w:fldCharType="begin"/>
            </w:r>
            <w:r w:rsidR="00B521F5" w:rsidRPr="00FE0085">
              <w:rPr>
                <w:noProof/>
                <w:webHidden/>
                <w:sz w:val="19"/>
                <w:szCs w:val="19"/>
              </w:rPr>
              <w:instrText xml:space="preserve"> PAGEREF _Toc396979882 \h </w:instrText>
            </w:r>
            <w:r w:rsidRPr="00FE0085">
              <w:rPr>
                <w:noProof/>
                <w:webHidden/>
                <w:sz w:val="19"/>
                <w:szCs w:val="19"/>
              </w:rPr>
            </w:r>
            <w:r w:rsidRPr="00FE0085">
              <w:rPr>
                <w:noProof/>
                <w:webHidden/>
                <w:sz w:val="19"/>
                <w:szCs w:val="19"/>
              </w:rPr>
              <w:fldChar w:fldCharType="separate"/>
            </w:r>
            <w:r w:rsidR="009035D2">
              <w:rPr>
                <w:noProof/>
                <w:webHidden/>
                <w:sz w:val="19"/>
                <w:szCs w:val="19"/>
              </w:rPr>
              <w:t>22</w:t>
            </w:r>
            <w:r w:rsidRPr="00FE0085">
              <w:rPr>
                <w:noProof/>
                <w:webHidden/>
                <w:sz w:val="19"/>
                <w:szCs w:val="19"/>
              </w:rPr>
              <w:fldChar w:fldCharType="end"/>
            </w:r>
          </w:hyperlink>
        </w:p>
        <w:p w:rsidR="00B521F5" w:rsidRPr="00FE0085" w:rsidRDefault="00511DAE">
          <w:pPr>
            <w:pStyle w:val="TOC2"/>
            <w:tabs>
              <w:tab w:val="right" w:leader="dot" w:pos="9350"/>
            </w:tabs>
            <w:rPr>
              <w:noProof/>
              <w:sz w:val="19"/>
              <w:szCs w:val="19"/>
            </w:rPr>
          </w:pPr>
          <w:hyperlink w:anchor="_Toc396979883" w:history="1">
            <w:r w:rsidR="00B521F5" w:rsidRPr="00FE0085">
              <w:rPr>
                <w:rStyle w:val="Hyperlink"/>
                <w:noProof/>
                <w:sz w:val="19"/>
                <w:szCs w:val="19"/>
              </w:rPr>
              <w:t>Latino College and STEM Fair (Georgia Tech GoSTEM and the University of Georgia)</w:t>
            </w:r>
            <w:r w:rsidR="00B521F5" w:rsidRPr="00FE0085">
              <w:rPr>
                <w:noProof/>
                <w:webHidden/>
                <w:sz w:val="19"/>
                <w:szCs w:val="19"/>
              </w:rPr>
              <w:tab/>
            </w:r>
            <w:r w:rsidRPr="00FE0085">
              <w:rPr>
                <w:noProof/>
                <w:webHidden/>
                <w:sz w:val="19"/>
                <w:szCs w:val="19"/>
              </w:rPr>
              <w:fldChar w:fldCharType="begin"/>
            </w:r>
            <w:r w:rsidR="00B521F5" w:rsidRPr="00FE0085">
              <w:rPr>
                <w:noProof/>
                <w:webHidden/>
                <w:sz w:val="19"/>
                <w:szCs w:val="19"/>
              </w:rPr>
              <w:instrText xml:space="preserve"> PAGEREF _Toc396979883 \h </w:instrText>
            </w:r>
            <w:r w:rsidRPr="00FE0085">
              <w:rPr>
                <w:noProof/>
                <w:webHidden/>
                <w:sz w:val="19"/>
                <w:szCs w:val="19"/>
              </w:rPr>
            </w:r>
            <w:r w:rsidRPr="00FE0085">
              <w:rPr>
                <w:noProof/>
                <w:webHidden/>
                <w:sz w:val="19"/>
                <w:szCs w:val="19"/>
              </w:rPr>
              <w:fldChar w:fldCharType="separate"/>
            </w:r>
            <w:r w:rsidR="009035D2">
              <w:rPr>
                <w:noProof/>
                <w:webHidden/>
                <w:sz w:val="19"/>
                <w:szCs w:val="19"/>
              </w:rPr>
              <w:t>22</w:t>
            </w:r>
            <w:r w:rsidRPr="00FE0085">
              <w:rPr>
                <w:noProof/>
                <w:webHidden/>
                <w:sz w:val="19"/>
                <w:szCs w:val="19"/>
              </w:rPr>
              <w:fldChar w:fldCharType="end"/>
            </w:r>
          </w:hyperlink>
        </w:p>
        <w:p w:rsidR="00B521F5" w:rsidRPr="00FE0085" w:rsidRDefault="00511DAE">
          <w:pPr>
            <w:pStyle w:val="TOC2"/>
            <w:tabs>
              <w:tab w:val="right" w:leader="dot" w:pos="9350"/>
            </w:tabs>
            <w:rPr>
              <w:noProof/>
              <w:sz w:val="19"/>
              <w:szCs w:val="19"/>
            </w:rPr>
          </w:pPr>
          <w:hyperlink w:anchor="_Toc396979884" w:history="1">
            <w:r w:rsidR="00B521F5" w:rsidRPr="00FE0085">
              <w:rPr>
                <w:rStyle w:val="Hyperlink"/>
                <w:noProof/>
                <w:sz w:val="19"/>
                <w:szCs w:val="19"/>
              </w:rPr>
              <w:t>Latino Leadership Youth Conference (Latin American Association)</w:t>
            </w:r>
            <w:r w:rsidR="00B521F5" w:rsidRPr="00FE0085">
              <w:rPr>
                <w:noProof/>
                <w:webHidden/>
                <w:sz w:val="19"/>
                <w:szCs w:val="19"/>
              </w:rPr>
              <w:tab/>
            </w:r>
            <w:r w:rsidRPr="00FE0085">
              <w:rPr>
                <w:noProof/>
                <w:webHidden/>
                <w:sz w:val="19"/>
                <w:szCs w:val="19"/>
              </w:rPr>
              <w:fldChar w:fldCharType="begin"/>
            </w:r>
            <w:r w:rsidR="00B521F5" w:rsidRPr="00FE0085">
              <w:rPr>
                <w:noProof/>
                <w:webHidden/>
                <w:sz w:val="19"/>
                <w:szCs w:val="19"/>
              </w:rPr>
              <w:instrText xml:space="preserve"> PAGEREF _Toc396979884 \h </w:instrText>
            </w:r>
            <w:r w:rsidRPr="00FE0085">
              <w:rPr>
                <w:noProof/>
                <w:webHidden/>
                <w:sz w:val="19"/>
                <w:szCs w:val="19"/>
              </w:rPr>
            </w:r>
            <w:r w:rsidRPr="00FE0085">
              <w:rPr>
                <w:noProof/>
                <w:webHidden/>
                <w:sz w:val="19"/>
                <w:szCs w:val="19"/>
              </w:rPr>
              <w:fldChar w:fldCharType="separate"/>
            </w:r>
            <w:r w:rsidR="009035D2">
              <w:rPr>
                <w:noProof/>
                <w:webHidden/>
                <w:sz w:val="19"/>
                <w:szCs w:val="19"/>
              </w:rPr>
              <w:t>23</w:t>
            </w:r>
            <w:r w:rsidRPr="00FE0085">
              <w:rPr>
                <w:noProof/>
                <w:webHidden/>
                <w:sz w:val="19"/>
                <w:szCs w:val="19"/>
              </w:rPr>
              <w:fldChar w:fldCharType="end"/>
            </w:r>
          </w:hyperlink>
        </w:p>
        <w:p w:rsidR="00B521F5" w:rsidRPr="00FE0085" w:rsidRDefault="00511DAE">
          <w:pPr>
            <w:pStyle w:val="TOC2"/>
            <w:tabs>
              <w:tab w:val="right" w:leader="dot" w:pos="9350"/>
            </w:tabs>
            <w:rPr>
              <w:noProof/>
              <w:sz w:val="19"/>
              <w:szCs w:val="19"/>
            </w:rPr>
          </w:pPr>
          <w:hyperlink w:anchor="_Toc396979885" w:history="1">
            <w:r w:rsidR="00384901">
              <w:rPr>
                <w:rStyle w:val="Hyperlink"/>
                <w:noProof/>
                <w:sz w:val="19"/>
                <w:szCs w:val="19"/>
              </w:rPr>
              <w:t xml:space="preserve">Lideres Sin Limites </w:t>
            </w:r>
            <w:r w:rsidR="00B521F5" w:rsidRPr="00FE0085">
              <w:rPr>
                <w:rStyle w:val="Hyperlink"/>
                <w:noProof/>
                <w:sz w:val="19"/>
                <w:szCs w:val="19"/>
              </w:rPr>
              <w:t>(J.W. Fanning Institute for Leadership Development)</w:t>
            </w:r>
            <w:r w:rsidR="00B521F5" w:rsidRPr="00FE0085">
              <w:rPr>
                <w:noProof/>
                <w:webHidden/>
                <w:sz w:val="19"/>
                <w:szCs w:val="19"/>
              </w:rPr>
              <w:tab/>
            </w:r>
            <w:r w:rsidRPr="00FE0085">
              <w:rPr>
                <w:noProof/>
                <w:webHidden/>
                <w:sz w:val="19"/>
                <w:szCs w:val="19"/>
              </w:rPr>
              <w:fldChar w:fldCharType="begin"/>
            </w:r>
            <w:r w:rsidR="00B521F5" w:rsidRPr="00FE0085">
              <w:rPr>
                <w:noProof/>
                <w:webHidden/>
                <w:sz w:val="19"/>
                <w:szCs w:val="19"/>
              </w:rPr>
              <w:instrText xml:space="preserve"> PAGEREF _Toc396979885 \h </w:instrText>
            </w:r>
            <w:r w:rsidRPr="00FE0085">
              <w:rPr>
                <w:noProof/>
                <w:webHidden/>
                <w:sz w:val="19"/>
                <w:szCs w:val="19"/>
              </w:rPr>
            </w:r>
            <w:r w:rsidRPr="00FE0085">
              <w:rPr>
                <w:noProof/>
                <w:webHidden/>
                <w:sz w:val="19"/>
                <w:szCs w:val="19"/>
              </w:rPr>
              <w:fldChar w:fldCharType="separate"/>
            </w:r>
            <w:r w:rsidR="009035D2">
              <w:rPr>
                <w:noProof/>
                <w:webHidden/>
                <w:sz w:val="19"/>
                <w:szCs w:val="19"/>
              </w:rPr>
              <w:t>23</w:t>
            </w:r>
            <w:r w:rsidRPr="00FE0085">
              <w:rPr>
                <w:noProof/>
                <w:webHidden/>
                <w:sz w:val="19"/>
                <w:szCs w:val="19"/>
              </w:rPr>
              <w:fldChar w:fldCharType="end"/>
            </w:r>
          </w:hyperlink>
        </w:p>
        <w:p w:rsidR="00B521F5" w:rsidRPr="00FE0085" w:rsidRDefault="00511DAE">
          <w:pPr>
            <w:pStyle w:val="TOC2"/>
            <w:tabs>
              <w:tab w:val="right" w:leader="dot" w:pos="9350"/>
            </w:tabs>
            <w:rPr>
              <w:noProof/>
              <w:sz w:val="19"/>
              <w:szCs w:val="19"/>
            </w:rPr>
          </w:pPr>
          <w:hyperlink w:anchor="_Toc396979886" w:history="1">
            <w:r w:rsidR="00B521F5" w:rsidRPr="00FE0085">
              <w:rPr>
                <w:rStyle w:val="Hyperlink"/>
                <w:noProof/>
                <w:sz w:val="19"/>
                <w:szCs w:val="19"/>
                <w:lang w:val="es-MX"/>
              </w:rPr>
              <w:t>Padres e Hijos Fin de Semana (</w:t>
            </w:r>
            <w:r w:rsidR="00B521F5" w:rsidRPr="00FE0085">
              <w:rPr>
                <w:rStyle w:val="Hyperlink"/>
                <w:noProof/>
                <w:sz w:val="19"/>
                <w:szCs w:val="19"/>
              </w:rPr>
              <w:t>J.W. Fanning Institute for Leadership Development)</w:t>
            </w:r>
            <w:r w:rsidR="00B521F5" w:rsidRPr="00FE0085">
              <w:rPr>
                <w:noProof/>
                <w:webHidden/>
                <w:sz w:val="19"/>
                <w:szCs w:val="19"/>
              </w:rPr>
              <w:tab/>
            </w:r>
            <w:r w:rsidRPr="00FE0085">
              <w:rPr>
                <w:noProof/>
                <w:webHidden/>
                <w:sz w:val="19"/>
                <w:szCs w:val="19"/>
              </w:rPr>
              <w:fldChar w:fldCharType="begin"/>
            </w:r>
            <w:r w:rsidR="00B521F5" w:rsidRPr="00FE0085">
              <w:rPr>
                <w:noProof/>
                <w:webHidden/>
                <w:sz w:val="19"/>
                <w:szCs w:val="19"/>
              </w:rPr>
              <w:instrText xml:space="preserve"> PAGEREF _Toc396979886 \h </w:instrText>
            </w:r>
            <w:r w:rsidRPr="00FE0085">
              <w:rPr>
                <w:noProof/>
                <w:webHidden/>
                <w:sz w:val="19"/>
                <w:szCs w:val="19"/>
              </w:rPr>
            </w:r>
            <w:r w:rsidRPr="00FE0085">
              <w:rPr>
                <w:noProof/>
                <w:webHidden/>
                <w:sz w:val="19"/>
                <w:szCs w:val="19"/>
              </w:rPr>
              <w:fldChar w:fldCharType="separate"/>
            </w:r>
            <w:r w:rsidR="009035D2">
              <w:rPr>
                <w:noProof/>
                <w:webHidden/>
                <w:sz w:val="19"/>
                <w:szCs w:val="19"/>
              </w:rPr>
              <w:t>23</w:t>
            </w:r>
            <w:r w:rsidRPr="00FE0085">
              <w:rPr>
                <w:noProof/>
                <w:webHidden/>
                <w:sz w:val="19"/>
                <w:szCs w:val="19"/>
              </w:rPr>
              <w:fldChar w:fldCharType="end"/>
            </w:r>
          </w:hyperlink>
        </w:p>
        <w:p w:rsidR="00B521F5" w:rsidRPr="00FE0085" w:rsidRDefault="00511DAE">
          <w:pPr>
            <w:pStyle w:val="TOC2"/>
            <w:tabs>
              <w:tab w:val="right" w:leader="dot" w:pos="9350"/>
            </w:tabs>
            <w:rPr>
              <w:noProof/>
              <w:sz w:val="19"/>
              <w:szCs w:val="19"/>
            </w:rPr>
          </w:pPr>
          <w:hyperlink w:anchor="_Toc396979887" w:history="1">
            <w:r w:rsidR="00B521F5" w:rsidRPr="00FE0085">
              <w:rPr>
                <w:rStyle w:val="Hyperlink"/>
                <w:noProof/>
                <w:sz w:val="19"/>
                <w:szCs w:val="19"/>
              </w:rPr>
              <w:t>Southeast Teachers of ESOL Conference (SETESOL)</w:t>
            </w:r>
            <w:r w:rsidR="00B521F5" w:rsidRPr="00FE0085">
              <w:rPr>
                <w:noProof/>
                <w:webHidden/>
                <w:sz w:val="19"/>
                <w:szCs w:val="19"/>
              </w:rPr>
              <w:tab/>
            </w:r>
            <w:r w:rsidRPr="00FE0085">
              <w:rPr>
                <w:noProof/>
                <w:webHidden/>
                <w:sz w:val="19"/>
                <w:szCs w:val="19"/>
              </w:rPr>
              <w:fldChar w:fldCharType="begin"/>
            </w:r>
            <w:r w:rsidR="00B521F5" w:rsidRPr="00FE0085">
              <w:rPr>
                <w:noProof/>
                <w:webHidden/>
                <w:sz w:val="19"/>
                <w:szCs w:val="19"/>
              </w:rPr>
              <w:instrText xml:space="preserve"> PAGEREF _Toc396979887 \h </w:instrText>
            </w:r>
            <w:r w:rsidRPr="00FE0085">
              <w:rPr>
                <w:noProof/>
                <w:webHidden/>
                <w:sz w:val="19"/>
                <w:szCs w:val="19"/>
              </w:rPr>
            </w:r>
            <w:r w:rsidRPr="00FE0085">
              <w:rPr>
                <w:noProof/>
                <w:webHidden/>
                <w:sz w:val="19"/>
                <w:szCs w:val="19"/>
              </w:rPr>
              <w:fldChar w:fldCharType="separate"/>
            </w:r>
            <w:r w:rsidR="009035D2">
              <w:rPr>
                <w:noProof/>
                <w:webHidden/>
                <w:sz w:val="19"/>
                <w:szCs w:val="19"/>
              </w:rPr>
              <w:t>24</w:t>
            </w:r>
            <w:r w:rsidRPr="00FE0085">
              <w:rPr>
                <w:noProof/>
                <w:webHidden/>
                <w:sz w:val="19"/>
                <w:szCs w:val="19"/>
              </w:rPr>
              <w:fldChar w:fldCharType="end"/>
            </w:r>
          </w:hyperlink>
        </w:p>
        <w:p w:rsidR="00B521F5" w:rsidRPr="00FE0085" w:rsidRDefault="00511DAE">
          <w:pPr>
            <w:pStyle w:val="TOC1"/>
            <w:tabs>
              <w:tab w:val="right" w:leader="dot" w:pos="9350"/>
            </w:tabs>
            <w:rPr>
              <w:noProof/>
              <w:sz w:val="19"/>
              <w:szCs w:val="19"/>
            </w:rPr>
          </w:pPr>
          <w:hyperlink w:anchor="_Toc396979888" w:history="1">
            <w:r w:rsidR="00B521F5" w:rsidRPr="00FE0085">
              <w:rPr>
                <w:rStyle w:val="Hyperlink"/>
                <w:noProof/>
                <w:sz w:val="19"/>
                <w:szCs w:val="19"/>
              </w:rPr>
              <w:t>Professional Development</w:t>
            </w:r>
            <w:r w:rsidR="00B521F5" w:rsidRPr="00FE0085">
              <w:rPr>
                <w:noProof/>
                <w:webHidden/>
                <w:sz w:val="19"/>
                <w:szCs w:val="19"/>
              </w:rPr>
              <w:tab/>
            </w:r>
            <w:r w:rsidRPr="00FE0085">
              <w:rPr>
                <w:noProof/>
                <w:webHidden/>
                <w:sz w:val="19"/>
                <w:szCs w:val="19"/>
              </w:rPr>
              <w:fldChar w:fldCharType="begin"/>
            </w:r>
            <w:r w:rsidR="00B521F5" w:rsidRPr="00FE0085">
              <w:rPr>
                <w:noProof/>
                <w:webHidden/>
                <w:sz w:val="19"/>
                <w:szCs w:val="19"/>
              </w:rPr>
              <w:instrText xml:space="preserve"> PAGEREF _Toc396979888 \h </w:instrText>
            </w:r>
            <w:r w:rsidRPr="00FE0085">
              <w:rPr>
                <w:noProof/>
                <w:webHidden/>
                <w:sz w:val="19"/>
                <w:szCs w:val="19"/>
              </w:rPr>
            </w:r>
            <w:r w:rsidRPr="00FE0085">
              <w:rPr>
                <w:noProof/>
                <w:webHidden/>
                <w:sz w:val="19"/>
                <w:szCs w:val="19"/>
              </w:rPr>
              <w:fldChar w:fldCharType="separate"/>
            </w:r>
            <w:r w:rsidR="009035D2">
              <w:rPr>
                <w:noProof/>
                <w:webHidden/>
                <w:sz w:val="19"/>
                <w:szCs w:val="19"/>
              </w:rPr>
              <w:t>24</w:t>
            </w:r>
            <w:r w:rsidRPr="00FE0085">
              <w:rPr>
                <w:noProof/>
                <w:webHidden/>
                <w:sz w:val="19"/>
                <w:szCs w:val="19"/>
              </w:rPr>
              <w:fldChar w:fldCharType="end"/>
            </w:r>
          </w:hyperlink>
        </w:p>
        <w:p w:rsidR="00B521F5" w:rsidRPr="00FE0085" w:rsidRDefault="00511DAE">
          <w:pPr>
            <w:pStyle w:val="TOC2"/>
            <w:tabs>
              <w:tab w:val="left" w:pos="2320"/>
              <w:tab w:val="right" w:leader="dot" w:pos="9350"/>
            </w:tabs>
            <w:rPr>
              <w:noProof/>
              <w:sz w:val="19"/>
              <w:szCs w:val="19"/>
            </w:rPr>
          </w:pPr>
          <w:hyperlink w:anchor="_Toc396979889" w:history="1">
            <w:r w:rsidR="00B521F5" w:rsidRPr="00FE0085">
              <w:rPr>
                <w:rStyle w:val="Hyperlink"/>
                <w:noProof/>
                <w:sz w:val="19"/>
                <w:szCs w:val="19"/>
              </w:rPr>
              <w:t>Cultural Competency (throughout Georgia)</w:t>
            </w:r>
            <w:r w:rsidR="00B521F5" w:rsidRPr="00FE0085">
              <w:rPr>
                <w:noProof/>
                <w:webHidden/>
                <w:sz w:val="19"/>
                <w:szCs w:val="19"/>
              </w:rPr>
              <w:tab/>
            </w:r>
            <w:r w:rsidRPr="00FE0085">
              <w:rPr>
                <w:noProof/>
                <w:webHidden/>
                <w:sz w:val="19"/>
                <w:szCs w:val="19"/>
              </w:rPr>
              <w:fldChar w:fldCharType="begin"/>
            </w:r>
            <w:r w:rsidR="00B521F5" w:rsidRPr="00FE0085">
              <w:rPr>
                <w:noProof/>
                <w:webHidden/>
                <w:sz w:val="19"/>
                <w:szCs w:val="19"/>
              </w:rPr>
              <w:instrText xml:space="preserve"> PAGEREF _Toc396979889 \h </w:instrText>
            </w:r>
            <w:r w:rsidRPr="00FE0085">
              <w:rPr>
                <w:noProof/>
                <w:webHidden/>
                <w:sz w:val="19"/>
                <w:szCs w:val="19"/>
              </w:rPr>
            </w:r>
            <w:r w:rsidRPr="00FE0085">
              <w:rPr>
                <w:noProof/>
                <w:webHidden/>
                <w:sz w:val="19"/>
                <w:szCs w:val="19"/>
              </w:rPr>
              <w:fldChar w:fldCharType="separate"/>
            </w:r>
            <w:r w:rsidR="009035D2">
              <w:rPr>
                <w:noProof/>
                <w:webHidden/>
                <w:sz w:val="19"/>
                <w:szCs w:val="19"/>
              </w:rPr>
              <w:t>24</w:t>
            </w:r>
            <w:r w:rsidRPr="00FE0085">
              <w:rPr>
                <w:noProof/>
                <w:webHidden/>
                <w:sz w:val="19"/>
                <w:szCs w:val="19"/>
              </w:rPr>
              <w:fldChar w:fldCharType="end"/>
            </w:r>
          </w:hyperlink>
        </w:p>
        <w:p w:rsidR="00B521F5" w:rsidRPr="00FE0085" w:rsidRDefault="00511DAE">
          <w:pPr>
            <w:pStyle w:val="TOC2"/>
            <w:tabs>
              <w:tab w:val="left" w:pos="4845"/>
              <w:tab w:val="right" w:leader="dot" w:pos="9350"/>
            </w:tabs>
            <w:rPr>
              <w:noProof/>
              <w:sz w:val="19"/>
              <w:szCs w:val="19"/>
            </w:rPr>
          </w:pPr>
          <w:hyperlink w:anchor="_Toc396979890" w:history="1">
            <w:r w:rsidR="00B521F5" w:rsidRPr="00FE0085">
              <w:rPr>
                <w:rStyle w:val="Hyperlink"/>
                <w:noProof/>
                <w:sz w:val="19"/>
                <w:szCs w:val="19"/>
              </w:rPr>
              <w:t>English Language Learner Instruction Techniques (Gwinnett County)</w:t>
            </w:r>
            <w:r w:rsidR="00B521F5" w:rsidRPr="00FE0085">
              <w:rPr>
                <w:noProof/>
                <w:webHidden/>
                <w:sz w:val="19"/>
                <w:szCs w:val="19"/>
              </w:rPr>
              <w:tab/>
            </w:r>
            <w:r w:rsidRPr="00FE0085">
              <w:rPr>
                <w:noProof/>
                <w:webHidden/>
                <w:sz w:val="19"/>
                <w:szCs w:val="19"/>
              </w:rPr>
              <w:fldChar w:fldCharType="begin"/>
            </w:r>
            <w:r w:rsidR="00B521F5" w:rsidRPr="00FE0085">
              <w:rPr>
                <w:noProof/>
                <w:webHidden/>
                <w:sz w:val="19"/>
                <w:szCs w:val="19"/>
              </w:rPr>
              <w:instrText xml:space="preserve"> PAGEREF _Toc396979890 \h </w:instrText>
            </w:r>
            <w:r w:rsidRPr="00FE0085">
              <w:rPr>
                <w:noProof/>
                <w:webHidden/>
                <w:sz w:val="19"/>
                <w:szCs w:val="19"/>
              </w:rPr>
            </w:r>
            <w:r w:rsidRPr="00FE0085">
              <w:rPr>
                <w:noProof/>
                <w:webHidden/>
                <w:sz w:val="19"/>
                <w:szCs w:val="19"/>
              </w:rPr>
              <w:fldChar w:fldCharType="separate"/>
            </w:r>
            <w:r w:rsidR="009035D2">
              <w:rPr>
                <w:noProof/>
                <w:webHidden/>
                <w:sz w:val="19"/>
                <w:szCs w:val="19"/>
              </w:rPr>
              <w:t>24</w:t>
            </w:r>
            <w:r w:rsidRPr="00FE0085">
              <w:rPr>
                <w:noProof/>
                <w:webHidden/>
                <w:sz w:val="19"/>
                <w:szCs w:val="19"/>
              </w:rPr>
              <w:fldChar w:fldCharType="end"/>
            </w:r>
          </w:hyperlink>
        </w:p>
        <w:p w:rsidR="00B521F5" w:rsidRPr="00FE0085" w:rsidRDefault="00511DAE">
          <w:pPr>
            <w:pStyle w:val="TOC2"/>
            <w:tabs>
              <w:tab w:val="left" w:pos="4653"/>
              <w:tab w:val="right" w:leader="dot" w:pos="9350"/>
            </w:tabs>
            <w:rPr>
              <w:noProof/>
              <w:sz w:val="19"/>
              <w:szCs w:val="19"/>
            </w:rPr>
          </w:pPr>
          <w:hyperlink w:anchor="_Toc396979891" w:history="1">
            <w:r w:rsidR="00B521F5" w:rsidRPr="00FE0085">
              <w:rPr>
                <w:rStyle w:val="Hyperlink"/>
                <w:noProof/>
                <w:sz w:val="19"/>
                <w:szCs w:val="19"/>
              </w:rPr>
              <w:t>Modeling Effective Teaching Strategies in Pre-K</w:t>
            </w:r>
            <w:r w:rsidR="00380AE3">
              <w:rPr>
                <w:rStyle w:val="Hyperlink"/>
                <w:noProof/>
                <w:sz w:val="19"/>
                <w:szCs w:val="19"/>
              </w:rPr>
              <w:t xml:space="preserve"> </w:t>
            </w:r>
            <w:r w:rsidR="00B521F5" w:rsidRPr="00FE0085">
              <w:rPr>
                <w:rStyle w:val="Hyperlink"/>
                <w:noProof/>
                <w:sz w:val="19"/>
                <w:szCs w:val="19"/>
              </w:rPr>
              <w:t>(Calhoun City)</w:t>
            </w:r>
            <w:r w:rsidR="00B521F5" w:rsidRPr="00FE0085">
              <w:rPr>
                <w:noProof/>
                <w:webHidden/>
                <w:sz w:val="19"/>
                <w:szCs w:val="19"/>
              </w:rPr>
              <w:tab/>
            </w:r>
            <w:r w:rsidRPr="00FE0085">
              <w:rPr>
                <w:noProof/>
                <w:webHidden/>
                <w:sz w:val="19"/>
                <w:szCs w:val="19"/>
              </w:rPr>
              <w:fldChar w:fldCharType="begin"/>
            </w:r>
            <w:r w:rsidR="00B521F5" w:rsidRPr="00FE0085">
              <w:rPr>
                <w:noProof/>
                <w:webHidden/>
                <w:sz w:val="19"/>
                <w:szCs w:val="19"/>
              </w:rPr>
              <w:instrText xml:space="preserve"> PAGEREF _Toc396979891 \h </w:instrText>
            </w:r>
            <w:r w:rsidRPr="00FE0085">
              <w:rPr>
                <w:noProof/>
                <w:webHidden/>
                <w:sz w:val="19"/>
                <w:szCs w:val="19"/>
              </w:rPr>
            </w:r>
            <w:r w:rsidRPr="00FE0085">
              <w:rPr>
                <w:noProof/>
                <w:webHidden/>
                <w:sz w:val="19"/>
                <w:szCs w:val="19"/>
              </w:rPr>
              <w:fldChar w:fldCharType="separate"/>
            </w:r>
            <w:r w:rsidR="009035D2">
              <w:rPr>
                <w:noProof/>
                <w:webHidden/>
                <w:sz w:val="19"/>
                <w:szCs w:val="19"/>
              </w:rPr>
              <w:t>24</w:t>
            </w:r>
            <w:r w:rsidRPr="00FE0085">
              <w:rPr>
                <w:noProof/>
                <w:webHidden/>
                <w:sz w:val="19"/>
                <w:szCs w:val="19"/>
              </w:rPr>
              <w:fldChar w:fldCharType="end"/>
            </w:r>
          </w:hyperlink>
        </w:p>
        <w:p w:rsidR="00251EBF" w:rsidRDefault="00511DAE">
          <w:r>
            <w:fldChar w:fldCharType="end"/>
          </w:r>
        </w:p>
      </w:sdtContent>
    </w:sdt>
    <w:p w:rsidR="008F4628" w:rsidRPr="0029578E" w:rsidRDefault="00052187" w:rsidP="00B521F5">
      <w:pPr>
        <w:pStyle w:val="Heading2"/>
      </w:pPr>
      <w:r>
        <w:lastRenderedPageBreak/>
        <w:t xml:space="preserve"> </w:t>
      </w:r>
      <w:bookmarkStart w:id="3" w:name="_Toc396979844"/>
      <w:r w:rsidR="002E46EC" w:rsidRPr="0029578E">
        <w:t>The Need</w:t>
      </w:r>
      <w:bookmarkEnd w:id="3"/>
    </w:p>
    <w:p w:rsidR="006C597A" w:rsidRDefault="008C368F" w:rsidP="006C597A">
      <w:pPr>
        <w:ind w:firstLine="720"/>
      </w:pPr>
      <w:r>
        <w:t>Data repeatedly</w:t>
      </w:r>
      <w:r w:rsidR="00454F18">
        <w:t xml:space="preserve"> indicate</w:t>
      </w:r>
      <w:r>
        <w:t>s</w:t>
      </w:r>
      <w:r w:rsidR="00454F18">
        <w:t xml:space="preserve"> that</w:t>
      </w:r>
      <w:r w:rsidR="00052187">
        <w:t xml:space="preserve"> </w:t>
      </w:r>
      <w:r w:rsidR="00454F18">
        <w:t>Hispanic students do not succe</w:t>
      </w:r>
      <w:r w:rsidR="00027AC3">
        <w:t>ed in school as often as their w</w:t>
      </w:r>
      <w:r w:rsidR="004514E8">
        <w:t>hite counter</w:t>
      </w:r>
      <w:r w:rsidR="00454F18">
        <w:t xml:space="preserve">parts. </w:t>
      </w:r>
      <w:r w:rsidR="00A87818">
        <w:t>Two</w:t>
      </w:r>
      <w:r w:rsidR="0054588A">
        <w:t xml:space="preserve"> </w:t>
      </w:r>
      <w:r>
        <w:t>measure</w:t>
      </w:r>
      <w:r w:rsidR="00A87818">
        <w:t>s</w:t>
      </w:r>
      <w:r w:rsidR="0054588A">
        <w:t xml:space="preserve"> of success in the</w:t>
      </w:r>
      <w:r w:rsidR="00A87818">
        <w:t xml:space="preserve"> Georgia</w:t>
      </w:r>
      <w:r w:rsidR="0054588A">
        <w:t xml:space="preserve"> </w:t>
      </w:r>
      <w:r w:rsidR="00454F18">
        <w:t>K-12 system</w:t>
      </w:r>
      <w:r w:rsidR="00A87818">
        <w:t xml:space="preserve"> are</w:t>
      </w:r>
      <w:r w:rsidR="00454F18">
        <w:t xml:space="preserve"> </w:t>
      </w:r>
      <w:r w:rsidR="003B2E3C">
        <w:t>third grade r</w:t>
      </w:r>
      <w:r w:rsidR="00454F18">
        <w:t>eading</w:t>
      </w:r>
      <w:r w:rsidR="00A87818">
        <w:t xml:space="preserve"> and </w:t>
      </w:r>
      <w:r w:rsidR="003B2E3C">
        <w:t>eighth grade m</w:t>
      </w:r>
      <w:r w:rsidR="00A87818">
        <w:t>ath</w:t>
      </w:r>
      <w:r w:rsidR="00785952">
        <w:t>ematics</w:t>
      </w:r>
      <w:r w:rsidR="00A87818">
        <w:t xml:space="preserve"> performance on the Criterion-Referenced Competency Test (CRCT)</w:t>
      </w:r>
      <w:r w:rsidR="00374439">
        <w:t xml:space="preserve">. </w:t>
      </w:r>
      <w:r w:rsidR="00A87818">
        <w:t xml:space="preserve">Both measures indicate </w:t>
      </w:r>
      <w:r w:rsidR="00342374">
        <w:t>Hispanic students</w:t>
      </w:r>
      <w:r w:rsidR="009445F8">
        <w:t xml:space="preserve"> </w:t>
      </w:r>
      <w:r w:rsidR="00934A0B">
        <w:t>have not historically</w:t>
      </w:r>
      <w:r w:rsidR="009445F8">
        <w:t xml:space="preserve"> “exceed</w:t>
      </w:r>
      <w:r w:rsidR="00934A0B">
        <w:t>ed</w:t>
      </w:r>
      <w:r w:rsidR="009445F8">
        <w:t xml:space="preserve">” </w:t>
      </w:r>
      <w:r w:rsidR="00934A0B">
        <w:t xml:space="preserve">CRCT standards </w:t>
      </w:r>
      <w:r w:rsidR="009445F8">
        <w:t xml:space="preserve">at </w:t>
      </w:r>
      <w:r w:rsidR="0005739B">
        <w:t xml:space="preserve">a competitive rate compared to </w:t>
      </w:r>
      <w:r w:rsidR="00027AC3">
        <w:t>the state average or w</w:t>
      </w:r>
      <w:r w:rsidR="00187A24">
        <w:t xml:space="preserve">hite students. </w:t>
      </w:r>
      <w:r w:rsidR="00934A0B">
        <w:t xml:space="preserve">In 2013, </w:t>
      </w:r>
      <w:r w:rsidR="009445F8">
        <w:t>Hispanics “exceeded</w:t>
      </w:r>
      <w:r w:rsidR="00052187">
        <w:t xml:space="preserve">” </w:t>
      </w:r>
      <w:r w:rsidR="003B2E3C">
        <w:t>third grade r</w:t>
      </w:r>
      <w:r w:rsidR="00052187">
        <w:t xml:space="preserve">eading CRCT standards </w:t>
      </w:r>
      <w:proofErr w:type="gramStart"/>
      <w:r w:rsidR="006D1E1A">
        <w:t xml:space="preserve">almost a full 30 percent </w:t>
      </w:r>
      <w:r w:rsidR="00052187">
        <w:t>less</w:t>
      </w:r>
      <w:r w:rsidR="00CA05F5">
        <w:t xml:space="preserve"> </w:t>
      </w:r>
      <w:r w:rsidR="00027AC3">
        <w:t>than w</w:t>
      </w:r>
      <w:r w:rsidR="009445F8">
        <w:t>hite students</w:t>
      </w:r>
      <w:proofErr w:type="gramEnd"/>
      <w:r w:rsidR="009445F8">
        <w:t xml:space="preserve"> </w:t>
      </w:r>
      <w:r w:rsidR="003B2E3C">
        <w:t>(</w:t>
      </w:r>
      <w:r w:rsidR="006D1E1A">
        <w:t xml:space="preserve">a </w:t>
      </w:r>
      <w:r w:rsidR="005B29C5">
        <w:t xml:space="preserve">stagnant </w:t>
      </w:r>
      <w:r w:rsidR="006D1E1A">
        <w:t xml:space="preserve">trend which has been in place since </w:t>
      </w:r>
      <w:r w:rsidR="00F7123C">
        <w:t xml:space="preserve">2001, when </w:t>
      </w:r>
      <w:r w:rsidR="005B29C5">
        <w:t>Georgia</w:t>
      </w:r>
      <w:r w:rsidR="00F7123C">
        <w:t xml:space="preserve"> started testing in this area</w:t>
      </w:r>
      <w:r w:rsidR="006D1E1A">
        <w:t>)</w:t>
      </w:r>
      <w:r w:rsidR="00E534AD">
        <w:t>.</w:t>
      </w:r>
      <w:r w:rsidR="006C597A">
        <w:rPr>
          <w:rStyle w:val="FootnoteReference"/>
        </w:rPr>
        <w:footnoteReference w:id="4"/>
      </w:r>
      <w:r w:rsidR="00A87818">
        <w:t xml:space="preserve"> </w:t>
      </w:r>
      <w:r w:rsidR="0011350E">
        <w:t>In mathematics</w:t>
      </w:r>
      <w:r w:rsidR="005B29C5">
        <w:t xml:space="preserve"> </w:t>
      </w:r>
      <w:r w:rsidR="00785952">
        <w:t>Hispanics</w:t>
      </w:r>
      <w:r w:rsidR="003B2E3C">
        <w:t xml:space="preserve"> </w:t>
      </w:r>
      <w:r w:rsidR="00785952">
        <w:t xml:space="preserve">“exceeded” </w:t>
      </w:r>
      <w:r w:rsidR="003B2E3C">
        <w:t xml:space="preserve">eighth grade </w:t>
      </w:r>
      <w:r w:rsidR="00785952">
        <w:t xml:space="preserve">CRCT standards </w:t>
      </w:r>
      <w:r w:rsidR="005B29C5">
        <w:t>almost 20</w:t>
      </w:r>
      <w:r w:rsidR="00027AC3">
        <w:t xml:space="preserve"> percent less than w</w:t>
      </w:r>
      <w:r w:rsidR="00785952">
        <w:t xml:space="preserve">hite students </w:t>
      </w:r>
      <w:r w:rsidR="007636B4">
        <w:t xml:space="preserve">in 2013 </w:t>
      </w:r>
      <w:r w:rsidR="003B2E3C">
        <w:t xml:space="preserve">(a </w:t>
      </w:r>
      <w:r w:rsidR="005B29C5">
        <w:t>disparity which has grown more pronounced since 2000</w:t>
      </w:r>
      <w:r w:rsidR="00785952">
        <w:t>)</w:t>
      </w:r>
      <w:r w:rsidR="00E534AD">
        <w:t>.</w:t>
      </w:r>
      <w:r w:rsidR="006C597A">
        <w:rPr>
          <w:rStyle w:val="FootnoteReference"/>
        </w:rPr>
        <w:footnoteReference w:id="5"/>
      </w:r>
      <w:r w:rsidR="00785952">
        <w:t xml:space="preserve"> Additionally, </w:t>
      </w:r>
      <w:r w:rsidR="00F34A98">
        <w:t xml:space="preserve">Hispanic students </w:t>
      </w:r>
      <w:r w:rsidR="007D007E">
        <w:t>succeed in high school</w:t>
      </w:r>
      <w:r w:rsidR="00F34A98">
        <w:t xml:space="preserve"> less often than their peers.</w:t>
      </w:r>
      <w:r w:rsidR="006B2271">
        <w:t xml:space="preserve"> </w:t>
      </w:r>
      <w:r w:rsidR="00F34A98">
        <w:t xml:space="preserve">In </w:t>
      </w:r>
      <w:r w:rsidR="008E054F">
        <w:t>2013</w:t>
      </w:r>
      <w:r w:rsidR="006B2271">
        <w:t xml:space="preserve"> Hispanic stud</w:t>
      </w:r>
      <w:r w:rsidR="003B2E3C">
        <w:t xml:space="preserve">ents graduated at a rate </w:t>
      </w:r>
      <w:r w:rsidR="00F34A98">
        <w:t>almost 10</w:t>
      </w:r>
      <w:r w:rsidR="006D1E1A">
        <w:t xml:space="preserve"> percent</w:t>
      </w:r>
      <w:r w:rsidR="00027AC3">
        <w:t xml:space="preserve"> less than Georgia</w:t>
      </w:r>
      <w:r w:rsidR="006B2271">
        <w:t xml:space="preserve"> students overall</w:t>
      </w:r>
      <w:r w:rsidR="00E534AD">
        <w:t>.</w:t>
      </w:r>
      <w:r w:rsidR="006B2271">
        <w:rPr>
          <w:rStyle w:val="FootnoteReference"/>
        </w:rPr>
        <w:footnoteReference w:id="6"/>
      </w:r>
      <w:r w:rsidR="006B2271">
        <w:t xml:space="preserve"> </w:t>
      </w:r>
      <w:r w:rsidR="007D007E">
        <w:t>When</w:t>
      </w:r>
      <w:r w:rsidR="00B475DA">
        <w:t xml:space="preserve"> it comes to </w:t>
      </w:r>
      <w:r w:rsidR="007D007E">
        <w:t>the end of the education pipeline</w:t>
      </w:r>
      <w:r w:rsidR="006E11D3">
        <w:t>,</w:t>
      </w:r>
      <w:r w:rsidR="004C7653">
        <w:t xml:space="preserve"> </w:t>
      </w:r>
      <w:r w:rsidR="007D007E">
        <w:t xml:space="preserve">Georgia Latino </w:t>
      </w:r>
      <w:r w:rsidR="003535DB">
        <w:t>adults are nearly half has likely to hold</w:t>
      </w:r>
      <w:r w:rsidR="008E054F">
        <w:t xml:space="preserve"> an</w:t>
      </w:r>
      <w:r w:rsidR="007D007E">
        <w:t xml:space="preserve"> associate’s degree or higher</w:t>
      </w:r>
      <w:r w:rsidR="006E11D3">
        <w:rPr>
          <w:rStyle w:val="FootnoteReference"/>
        </w:rPr>
        <w:footnoteReference w:id="7"/>
      </w:r>
      <w:r w:rsidR="003535DB">
        <w:t>, and even less likely to hold a graduate or professional degree</w:t>
      </w:r>
      <w:r w:rsidR="00F32679">
        <w:t>.</w:t>
      </w:r>
      <w:r w:rsidR="003535DB">
        <w:rPr>
          <w:rStyle w:val="FootnoteReference"/>
        </w:rPr>
        <w:footnoteReference w:id="8"/>
      </w:r>
    </w:p>
    <w:p w:rsidR="0024476D" w:rsidRDefault="00187A24" w:rsidP="006C597A">
      <w:pPr>
        <w:ind w:firstLine="720"/>
      </w:pPr>
      <w:r>
        <w:t xml:space="preserve">Despite these </w:t>
      </w:r>
      <w:r w:rsidR="007636B4">
        <w:t>figures</w:t>
      </w:r>
      <w:r>
        <w:t>, r</w:t>
      </w:r>
      <w:r w:rsidR="006B2271">
        <w:t>esearch indicates t</w:t>
      </w:r>
      <w:r w:rsidR="00052187">
        <w:t>he vast majority of Hispanic</w:t>
      </w:r>
      <w:r w:rsidR="004514E8">
        <w:t>s</w:t>
      </w:r>
      <w:r w:rsidR="00052187">
        <w:t>/Latino</w:t>
      </w:r>
      <w:r w:rsidR="006B2271">
        <w:t>s</w:t>
      </w:r>
      <w:r w:rsidR="00052187">
        <w:t xml:space="preserve"> </w:t>
      </w:r>
      <w:r w:rsidR="006B2271">
        <w:t xml:space="preserve">(nearly 9 in 10) </w:t>
      </w:r>
      <w:r w:rsidR="00052187">
        <w:t>highly value the prospect of a post-secondary educatio</w:t>
      </w:r>
      <w:r w:rsidR="006B2271">
        <w:t>n</w:t>
      </w:r>
      <w:r w:rsidR="00E534AD">
        <w:t>.</w:t>
      </w:r>
      <w:r w:rsidR="00052187">
        <w:rPr>
          <w:rStyle w:val="FootnoteReference"/>
        </w:rPr>
        <w:footnoteReference w:id="9"/>
      </w:r>
      <w:r w:rsidR="00052187">
        <w:t xml:space="preserve"> </w:t>
      </w:r>
      <w:r w:rsidR="008F4628">
        <w:t>When Hispanics drop out of school, they report financial pressure to support their families and lack of English skills as their primary reasons</w:t>
      </w:r>
      <w:r w:rsidR="00E534AD">
        <w:t>.</w:t>
      </w:r>
      <w:r w:rsidR="008F4628">
        <w:rPr>
          <w:rStyle w:val="FootnoteReference"/>
        </w:rPr>
        <w:footnoteReference w:id="10"/>
      </w:r>
      <w:r w:rsidR="008F4628">
        <w:t xml:space="preserve"> Finding work has not proven fruitful for this </w:t>
      </w:r>
      <w:proofErr w:type="gramStart"/>
      <w:r w:rsidR="008F4628">
        <w:t>group</w:t>
      </w:r>
      <w:r w:rsidR="004514E8">
        <w:t>,</w:t>
      </w:r>
      <w:proofErr w:type="gramEnd"/>
      <w:r w:rsidR="008F4628">
        <w:t xml:space="preserve"> </w:t>
      </w:r>
      <w:r w:rsidR="001F52CA">
        <w:t>however</w:t>
      </w:r>
      <w:r w:rsidR="008F4628">
        <w:t>, as unemployment rates for Hispanics are</w:t>
      </w:r>
      <w:r w:rsidR="004514E8">
        <w:t xml:space="preserve"> historically highest for 16-19-year-</w:t>
      </w:r>
      <w:r w:rsidR="008F4628">
        <w:t>olds</w:t>
      </w:r>
      <w:r w:rsidR="00E534AD">
        <w:t>.</w:t>
      </w:r>
      <w:r w:rsidR="008F4628">
        <w:rPr>
          <w:rStyle w:val="FootnoteReference"/>
        </w:rPr>
        <w:footnoteReference w:id="11"/>
      </w:r>
      <w:r w:rsidR="008F4628">
        <w:t xml:space="preserve"> </w:t>
      </w:r>
      <w:r w:rsidR="002E46EC">
        <w:t>While the share of Hispa</w:t>
      </w:r>
      <w:r w:rsidR="004514E8">
        <w:t>nics enrolled in two- and four-</w:t>
      </w:r>
      <w:r w:rsidR="002E46EC">
        <w:t>year colleges is growing, Hispanic young adults are still the least educated major racial or ethnic group in terms of college completion</w:t>
      </w:r>
      <w:r w:rsidR="00E534AD">
        <w:t>.</w:t>
      </w:r>
      <w:r w:rsidR="008F4628">
        <w:rPr>
          <w:rStyle w:val="FootnoteReference"/>
        </w:rPr>
        <w:footnoteReference w:id="12"/>
      </w:r>
      <w:r w:rsidR="00F004B7">
        <w:t xml:space="preserve"> </w:t>
      </w:r>
      <w:r>
        <w:t>Compared to Hispanic elders, younger Hispanics are much less likely to hold a post</w:t>
      </w:r>
      <w:r w:rsidR="002C78E5">
        <w:t>-</w:t>
      </w:r>
      <w:r>
        <w:t>secondary degree</w:t>
      </w:r>
      <w:r w:rsidR="00E534AD">
        <w:t>.</w:t>
      </w:r>
      <w:r>
        <w:rPr>
          <w:rStyle w:val="FootnoteReference"/>
        </w:rPr>
        <w:footnoteReference w:id="13"/>
      </w:r>
      <w:r>
        <w:t xml:space="preserve"> </w:t>
      </w:r>
      <w:r w:rsidR="00CA564D">
        <w:t xml:space="preserve">Educational attainment of </w:t>
      </w:r>
      <w:r>
        <w:t>this group</w:t>
      </w:r>
      <w:r w:rsidR="00F004B7">
        <w:t xml:space="preserve"> must </w:t>
      </w:r>
      <w:r w:rsidR="00A620FF">
        <w:t>increase</w:t>
      </w:r>
      <w:r w:rsidR="00F004B7">
        <w:t xml:space="preserve"> as j</w:t>
      </w:r>
      <w:r w:rsidR="008F4628">
        <w:t xml:space="preserve">obs requiring some post-secondary education in the country will continue to grow at rates faster than jobs </w:t>
      </w:r>
      <w:r w:rsidR="00D85CAE">
        <w:t>calling for</w:t>
      </w:r>
      <w:r w:rsidR="008F4628">
        <w:t xml:space="preserve"> a high school diploma or less</w:t>
      </w:r>
      <w:r w:rsidR="00E534AD">
        <w:t>.</w:t>
      </w:r>
      <w:r w:rsidR="008F4628">
        <w:rPr>
          <w:rStyle w:val="FootnoteReference"/>
        </w:rPr>
        <w:footnoteReference w:id="14"/>
      </w:r>
      <w:r w:rsidR="008F4628">
        <w:t xml:space="preserve"> </w:t>
      </w:r>
      <w:r w:rsidR="00420516">
        <w:t>The education and workforce readiness of Hispanic students, which comprises</w:t>
      </w:r>
      <w:r w:rsidR="003B2E3C">
        <w:t xml:space="preserve"> </w:t>
      </w:r>
      <w:r w:rsidR="001D0DD7">
        <w:t>8</w:t>
      </w:r>
      <w:r w:rsidR="00CA564D">
        <w:t xml:space="preserve"> percent</w:t>
      </w:r>
      <w:r w:rsidR="00E04517">
        <w:t xml:space="preserve"> of the Georgia</w:t>
      </w:r>
      <w:r w:rsidR="00E11CAD">
        <w:t xml:space="preserve"> labor force, </w:t>
      </w:r>
      <w:r w:rsidR="002E46EC">
        <w:t xml:space="preserve">stands to </w:t>
      </w:r>
      <w:r w:rsidR="00A620FF">
        <w:t xml:space="preserve">powerfully </w:t>
      </w:r>
      <w:r w:rsidR="006F3527">
        <w:t>hinder or help</w:t>
      </w:r>
      <w:r w:rsidR="002E46EC">
        <w:t xml:space="preserve"> </w:t>
      </w:r>
      <w:r w:rsidR="00CA564D">
        <w:t>the</w:t>
      </w:r>
      <w:r w:rsidR="002E46EC">
        <w:t xml:space="preserve"> state economically</w:t>
      </w:r>
      <w:r w:rsidR="00E534AD">
        <w:t>.</w:t>
      </w:r>
      <w:r w:rsidR="0005739B">
        <w:rPr>
          <w:rStyle w:val="FootnoteReference"/>
        </w:rPr>
        <w:footnoteReference w:id="15"/>
      </w:r>
      <w:r w:rsidR="002E46EC">
        <w:t xml:space="preserve"> </w:t>
      </w:r>
      <w:r>
        <w:t>Already,</w:t>
      </w:r>
      <w:r w:rsidR="00696D8B">
        <w:t xml:space="preserve"> about 104,0</w:t>
      </w:r>
      <w:r w:rsidR="003B2E3C">
        <w:t>00 Hispanic children under age five</w:t>
      </w:r>
      <w:r w:rsidR="00696D8B">
        <w:t xml:space="preserve"> are preparing to enter </w:t>
      </w:r>
      <w:r w:rsidR="00027AC3">
        <w:t>Georgia’s</w:t>
      </w:r>
      <w:r w:rsidR="00696D8B">
        <w:t xml:space="preserve"> school system</w:t>
      </w:r>
      <w:r w:rsidR="00E534AD">
        <w:t>.</w:t>
      </w:r>
      <w:r w:rsidR="00696D8B">
        <w:rPr>
          <w:rStyle w:val="FootnoteReference"/>
        </w:rPr>
        <w:footnoteReference w:id="16"/>
      </w:r>
      <w:r w:rsidR="00696D8B">
        <w:t xml:space="preserve">  </w:t>
      </w:r>
    </w:p>
    <w:p w:rsidR="00F00423" w:rsidRDefault="00EC757A" w:rsidP="00C14FF1">
      <w:pPr>
        <w:pStyle w:val="Heading2"/>
      </w:pPr>
      <w:bookmarkStart w:id="4" w:name="_Toc396979845"/>
      <w:r w:rsidRPr="0029578E">
        <w:lastRenderedPageBreak/>
        <w:t>Georgia’s Hispanics</w:t>
      </w:r>
      <w:bookmarkEnd w:id="4"/>
      <w:r w:rsidR="002E46EC" w:rsidRPr="0029578E">
        <w:t xml:space="preserve"> </w:t>
      </w:r>
    </w:p>
    <w:p w:rsidR="00E11CAD" w:rsidRDefault="00E11CAD" w:rsidP="00E11CAD">
      <w:pPr>
        <w:ind w:firstLine="720"/>
      </w:pPr>
      <w:r>
        <w:t xml:space="preserve">Driven through births and immigration, Hispanic/Latino students continue to make up increasing proportions of Georgia schools. </w:t>
      </w:r>
      <w:r w:rsidR="007A7648">
        <w:t>In school year 2012-2013,</w:t>
      </w:r>
      <w:r w:rsidR="00E67F0C">
        <w:t xml:space="preserve"> </w:t>
      </w:r>
      <w:r w:rsidR="007A7648">
        <w:t>13 percent of Georgia public school students were</w:t>
      </w:r>
      <w:r w:rsidR="003B2E3C">
        <w:t xml:space="preserve"> Hispanic (a </w:t>
      </w:r>
      <w:r w:rsidR="001D0DD7">
        <w:t>3</w:t>
      </w:r>
      <w:r>
        <w:t xml:space="preserve"> percent increase </w:t>
      </w:r>
      <w:r w:rsidR="003B2E3C">
        <w:t xml:space="preserve">over </w:t>
      </w:r>
      <w:r w:rsidR="001D0DD7">
        <w:t>5</w:t>
      </w:r>
      <w:r w:rsidR="007A7648">
        <w:t xml:space="preserve"> years</w:t>
      </w:r>
      <w:r>
        <w:t>)</w:t>
      </w:r>
      <w:r w:rsidR="00E534AD">
        <w:t>.</w:t>
      </w:r>
      <w:r>
        <w:rPr>
          <w:rStyle w:val="FootnoteReference"/>
        </w:rPr>
        <w:footnoteReference w:id="17"/>
      </w:r>
      <w:r>
        <w:t xml:space="preserve"> </w:t>
      </w:r>
    </w:p>
    <w:p w:rsidR="00DE19E5" w:rsidRDefault="00825842" w:rsidP="00F00423">
      <w:pPr>
        <w:ind w:firstLine="720"/>
      </w:pPr>
      <w:r>
        <w:t>Almost</w:t>
      </w:r>
      <w:r w:rsidR="00535CDF">
        <w:t xml:space="preserve"> two-thirds of Georgia</w:t>
      </w:r>
      <w:r w:rsidR="00505985">
        <w:t xml:space="preserve"> Hispanics are of Mexican origin</w:t>
      </w:r>
      <w:r w:rsidR="002367BE">
        <w:t xml:space="preserve">, with lesser shares </w:t>
      </w:r>
      <w:r w:rsidR="002E46EC">
        <w:t>holding origins in</w:t>
      </w:r>
      <w:r w:rsidR="002367BE">
        <w:t xml:space="preserve"> the Caribbe</w:t>
      </w:r>
      <w:r>
        <w:t>an and Central America (about 13 percent and 16</w:t>
      </w:r>
      <w:r w:rsidR="00B20C1C">
        <w:t xml:space="preserve"> percent</w:t>
      </w:r>
      <w:r w:rsidR="002367BE">
        <w:t xml:space="preserve"> respectively)</w:t>
      </w:r>
      <w:r w:rsidR="00E534AD">
        <w:t>.</w:t>
      </w:r>
      <w:r w:rsidR="002367BE">
        <w:rPr>
          <w:rStyle w:val="FootnoteReference"/>
        </w:rPr>
        <w:footnoteReference w:id="18"/>
      </w:r>
      <w:r w:rsidR="00505985">
        <w:t xml:space="preserve"> South American </w:t>
      </w:r>
      <w:r w:rsidR="00B54D09">
        <w:t>descendants</w:t>
      </w:r>
      <w:r>
        <w:t xml:space="preserve"> only make up 8</w:t>
      </w:r>
      <w:r w:rsidR="00723D05">
        <w:t xml:space="preserve"> percent</w:t>
      </w:r>
      <w:r w:rsidR="00535CDF">
        <w:t xml:space="preserve"> of Georgia</w:t>
      </w:r>
      <w:r w:rsidR="00505985">
        <w:t xml:space="preserve"> Hispanics</w:t>
      </w:r>
      <w:r w:rsidR="00E534AD">
        <w:t>.</w:t>
      </w:r>
      <w:r w:rsidR="00505985">
        <w:rPr>
          <w:rStyle w:val="FootnoteReference"/>
        </w:rPr>
        <w:footnoteReference w:id="19"/>
      </w:r>
      <w:r w:rsidR="002367BE">
        <w:t xml:space="preserve"> </w:t>
      </w:r>
      <w:r w:rsidR="006F3527">
        <w:t>Before planning engagement</w:t>
      </w:r>
      <w:r w:rsidR="002367BE">
        <w:t xml:space="preserve"> strategies, recognizing the cultural heterogeneity of the population is vital. </w:t>
      </w:r>
      <w:r w:rsidR="00FD45AE">
        <w:t>For instance, r</w:t>
      </w:r>
      <w:r w:rsidR="006C7535">
        <w:t xml:space="preserve">esearch shows that Mexican origin and Puerto Rican origin students </w:t>
      </w:r>
      <w:r w:rsidR="00A620FF">
        <w:t xml:space="preserve">generally </w:t>
      </w:r>
      <w:r w:rsidR="00FD45AE">
        <w:t>have weaker</w:t>
      </w:r>
      <w:r w:rsidR="006C7535">
        <w:t xml:space="preserve"> aspirations and expectations to attend college than non-Latino whites</w:t>
      </w:r>
      <w:r w:rsidR="00EC757A">
        <w:t>,</w:t>
      </w:r>
      <w:r w:rsidR="00FD45AE">
        <w:t xml:space="preserve"> </w:t>
      </w:r>
      <w:r w:rsidR="00A620FF">
        <w:t>while</w:t>
      </w:r>
      <w:r w:rsidR="006F3527">
        <w:t xml:space="preserve"> </w:t>
      </w:r>
      <w:r w:rsidR="00FD45AE">
        <w:t xml:space="preserve">Cubans </w:t>
      </w:r>
      <w:r w:rsidR="00A620FF">
        <w:t xml:space="preserve">usually </w:t>
      </w:r>
      <w:r w:rsidR="00FD45AE">
        <w:t>have stronger aspirations and expectations</w:t>
      </w:r>
      <w:r w:rsidR="00FD45AE">
        <w:rPr>
          <w:rStyle w:val="FootnoteReference"/>
        </w:rPr>
        <w:t xml:space="preserve"> </w:t>
      </w:r>
      <w:r w:rsidR="00027AC3">
        <w:t xml:space="preserve"> than non-Latino w</w:t>
      </w:r>
      <w:r w:rsidR="00F001AF">
        <w:t>hites</w:t>
      </w:r>
      <w:r w:rsidR="00E534AD">
        <w:t>.</w:t>
      </w:r>
      <w:r w:rsidR="006C7535">
        <w:rPr>
          <w:rStyle w:val="FootnoteReference"/>
        </w:rPr>
        <w:footnoteReference w:id="20"/>
      </w:r>
      <w:r w:rsidR="006C7535">
        <w:t xml:space="preserve"> Lower Mexican and Puerto Rican aspirations </w:t>
      </w:r>
      <w:r w:rsidR="00FD45AE">
        <w:t>have been linked</w:t>
      </w:r>
      <w:r w:rsidR="006C7535">
        <w:t xml:space="preserve"> to differences in socioeconomic status, academic skill, and engagement in high school</w:t>
      </w:r>
      <w:r w:rsidR="00E534AD">
        <w:t>.</w:t>
      </w:r>
      <w:r w:rsidR="00F001AF">
        <w:rPr>
          <w:rStyle w:val="FootnoteReference"/>
        </w:rPr>
        <w:footnoteReference w:id="21"/>
      </w:r>
      <w:r w:rsidR="00FD45AE">
        <w:t xml:space="preserve"> In terms of nativity, </w:t>
      </w:r>
      <w:r w:rsidR="002E46EC">
        <w:t xml:space="preserve">Georgia </w:t>
      </w:r>
      <w:r w:rsidR="00193991">
        <w:t>has</w:t>
      </w:r>
      <w:r w:rsidR="002E46EC">
        <w:t xml:space="preserve"> </w:t>
      </w:r>
      <w:r w:rsidR="00EC757A">
        <w:t xml:space="preserve">the </w:t>
      </w:r>
      <w:r w:rsidR="002E46EC">
        <w:t xml:space="preserve">fourth </w:t>
      </w:r>
      <w:r w:rsidR="00193991">
        <w:t xml:space="preserve">largest proportion of </w:t>
      </w:r>
      <w:r w:rsidR="002E46EC">
        <w:t xml:space="preserve">foreign-born </w:t>
      </w:r>
      <w:r w:rsidR="00193991">
        <w:t>Hispanics in the nation</w:t>
      </w:r>
      <w:r>
        <w:t xml:space="preserve"> (47</w:t>
      </w:r>
      <w:r w:rsidR="00B20C1C">
        <w:t xml:space="preserve"> percent</w:t>
      </w:r>
      <w:r w:rsidR="001F52CA">
        <w:t>)</w:t>
      </w:r>
      <w:r w:rsidR="00E534AD">
        <w:t>.</w:t>
      </w:r>
      <w:r w:rsidR="002E46EC">
        <w:rPr>
          <w:rStyle w:val="FootnoteReference"/>
        </w:rPr>
        <w:footnoteReference w:id="22"/>
      </w:r>
      <w:r w:rsidR="002E46EC">
        <w:t xml:space="preserve"> </w:t>
      </w:r>
      <w:r w:rsidR="00B44BCD">
        <w:t>Despi</w:t>
      </w:r>
      <w:r w:rsidR="00FB6B66">
        <w:t>te this, 8 in 10</w:t>
      </w:r>
      <w:r w:rsidR="00B44BCD">
        <w:t xml:space="preserve"> of Georgia’s </w:t>
      </w:r>
      <w:r w:rsidR="00FB6B66">
        <w:t xml:space="preserve">2013 </w:t>
      </w:r>
      <w:r w:rsidR="00C30394">
        <w:t>English to Speakers of Other Languages (</w:t>
      </w:r>
      <w:r w:rsidR="00B44BCD">
        <w:t>ESOL</w:t>
      </w:r>
      <w:r w:rsidR="00C30394">
        <w:t>)</w:t>
      </w:r>
      <w:r w:rsidR="00B44BCD">
        <w:t xml:space="preserve"> program participants were born in the United States</w:t>
      </w:r>
      <w:r w:rsidR="00E534AD">
        <w:t>.</w:t>
      </w:r>
      <w:r w:rsidR="00B44BCD">
        <w:rPr>
          <w:rStyle w:val="FootnoteReference"/>
        </w:rPr>
        <w:footnoteReference w:id="23"/>
      </w:r>
      <w:r w:rsidR="00723D05">
        <w:t xml:space="preserve"> </w:t>
      </w:r>
      <w:r w:rsidR="00420516">
        <w:t>Seventy-</w:t>
      </w:r>
      <w:r w:rsidR="00F7738B">
        <w:t>nine</w:t>
      </w:r>
      <w:r w:rsidR="00723D05">
        <w:t xml:space="preserve"> percent</w:t>
      </w:r>
      <w:r w:rsidR="002E46EC">
        <w:t xml:space="preserve"> of </w:t>
      </w:r>
      <w:r w:rsidR="00BF05A6">
        <w:t xml:space="preserve">Georgia </w:t>
      </w:r>
      <w:r w:rsidR="002E46EC">
        <w:t>ESOL students speak Spanish as their primary language</w:t>
      </w:r>
      <w:r w:rsidR="00E534AD">
        <w:t>.</w:t>
      </w:r>
      <w:r w:rsidR="002E46EC">
        <w:rPr>
          <w:rStyle w:val="FootnoteReference"/>
        </w:rPr>
        <w:footnoteReference w:id="24"/>
      </w:r>
      <w:r w:rsidR="002E46EC">
        <w:t xml:space="preserve"> According to The National Clearinghouse for English Language Acquisition, Georgia’s limited English pr</w:t>
      </w:r>
      <w:r w:rsidR="00723D05">
        <w:t>oficient population grew by 406 percent</w:t>
      </w:r>
      <w:r w:rsidR="002E46EC">
        <w:t xml:space="preserve"> </w:t>
      </w:r>
      <w:r w:rsidR="00D50D05">
        <w:t>from</w:t>
      </w:r>
      <w:r w:rsidR="002E46EC">
        <w:t xml:space="preserve"> 1997/1998 – 2007/2008</w:t>
      </w:r>
      <w:r w:rsidR="00A620FF">
        <w:t xml:space="preserve"> due in </w:t>
      </w:r>
      <w:r w:rsidR="00193991">
        <w:t xml:space="preserve">large </w:t>
      </w:r>
      <w:r w:rsidR="00A620FF">
        <w:t>part to the growing Hispanic population</w:t>
      </w:r>
      <w:r w:rsidR="00E534AD">
        <w:t>.</w:t>
      </w:r>
      <w:r w:rsidR="002E46EC">
        <w:rPr>
          <w:rStyle w:val="FootnoteReference"/>
        </w:rPr>
        <w:footnoteReference w:id="25"/>
      </w:r>
      <w:r w:rsidR="002E46EC">
        <w:t xml:space="preserve"> </w:t>
      </w:r>
    </w:p>
    <w:p w:rsidR="001A0BBC" w:rsidRPr="0029578E" w:rsidRDefault="00C30394" w:rsidP="00C14FF1">
      <w:pPr>
        <w:pStyle w:val="Heading2"/>
      </w:pPr>
      <w:bookmarkStart w:id="5" w:name="_Toc396979846"/>
      <w:r>
        <w:t xml:space="preserve">School </w:t>
      </w:r>
      <w:r w:rsidR="001A0BBC" w:rsidRPr="0029578E">
        <w:t>Cultur</w:t>
      </w:r>
      <w:r>
        <w:t>e</w:t>
      </w:r>
      <w:bookmarkEnd w:id="5"/>
    </w:p>
    <w:p w:rsidR="00C84FC5" w:rsidRDefault="001A0BBC" w:rsidP="00C84FC5">
      <w:pPr>
        <w:ind w:firstLine="720"/>
      </w:pPr>
      <w:r>
        <w:t>The language barrier is part of a broader cultural matter which must be considered when engaging Hispanic/Latino students. A wave of controversial sentiments and policies involving the nation’s perception of immigrants and Latinos has swept through mainstr</w:t>
      </w:r>
      <w:r w:rsidR="00E53582">
        <w:t xml:space="preserve">eam America. </w:t>
      </w:r>
      <w:r w:rsidR="00EF5CD4">
        <w:rPr>
          <w:rFonts w:cstheme="minorHAnsi"/>
        </w:rPr>
        <w:t>According to the United States Department of Education and Department of Justice, school enrollment practices may not discourage the participation of, or lead to the exclusion of students based on their or their parents’ actual or perceived citizenship or immigration status</w:t>
      </w:r>
      <w:r w:rsidR="00E534AD">
        <w:rPr>
          <w:rFonts w:cstheme="minorHAnsi"/>
        </w:rPr>
        <w:t>.</w:t>
      </w:r>
      <w:r w:rsidR="00EF5CD4">
        <w:rPr>
          <w:rStyle w:val="FootnoteReference"/>
          <w:rFonts w:cstheme="minorHAnsi"/>
        </w:rPr>
        <w:footnoteReference w:id="26"/>
      </w:r>
      <w:r w:rsidR="00EF5CD4">
        <w:rPr>
          <w:rFonts w:cstheme="minorHAnsi"/>
        </w:rPr>
        <w:t xml:space="preserve"> </w:t>
      </w:r>
      <w:r w:rsidR="003B2E3C">
        <w:rPr>
          <w:rFonts w:cstheme="minorHAnsi"/>
        </w:rPr>
        <w:t>Once in the classroom (b</w:t>
      </w:r>
      <w:r w:rsidR="00E53582">
        <w:t>ased on anecdotal evidence</w:t>
      </w:r>
      <w:r w:rsidR="003B2E3C">
        <w:t>)</w:t>
      </w:r>
      <w:r w:rsidR="00E53582">
        <w:t xml:space="preserve">, </w:t>
      </w:r>
      <w:r w:rsidR="003B2E3C">
        <w:t>some</w:t>
      </w:r>
      <w:r>
        <w:t xml:space="preserve"> </w:t>
      </w:r>
      <w:r w:rsidR="00EF5CD4">
        <w:t>teachers</w:t>
      </w:r>
      <w:r w:rsidR="00631CD4">
        <w:t xml:space="preserve"> </w:t>
      </w:r>
      <w:r w:rsidR="00EF5CD4">
        <w:t>may attempt to enact</w:t>
      </w:r>
      <w:r w:rsidR="00631CD4">
        <w:t xml:space="preserve"> </w:t>
      </w:r>
      <w:r>
        <w:t>“English only” policies.</w:t>
      </w:r>
      <w:r w:rsidR="00631CD4">
        <w:t xml:space="preserve"> However,</w:t>
      </w:r>
      <w:r>
        <w:t xml:space="preserve"> </w:t>
      </w:r>
      <w:r w:rsidR="00EF5CD4">
        <w:t>s</w:t>
      </w:r>
      <w:r>
        <w:t xml:space="preserve">chool districts and states </w:t>
      </w:r>
      <w:r w:rsidR="00631CD4">
        <w:t>have an obligation</w:t>
      </w:r>
      <w:r>
        <w:t xml:space="preserve"> to provide language services to limited English-proficient students under the Supreme Court’s interpretation of the Civil Rights Act in </w:t>
      </w:r>
      <w:r w:rsidRPr="00667AD1">
        <w:rPr>
          <w:i/>
        </w:rPr>
        <w:t>Lau v. Nichols</w:t>
      </w:r>
      <w:r>
        <w:t xml:space="preserve"> (1974)</w:t>
      </w:r>
      <w:r w:rsidR="00E534AD">
        <w:t>.</w:t>
      </w:r>
      <w:r>
        <w:rPr>
          <w:rStyle w:val="FootnoteReference"/>
        </w:rPr>
        <w:footnoteReference w:id="27"/>
      </w:r>
      <w:r w:rsidR="00631CD4">
        <w:t xml:space="preserve"> </w:t>
      </w:r>
      <w:r w:rsidR="00B25634">
        <w:t xml:space="preserve">In other instances, Hispanic students may </w:t>
      </w:r>
      <w:r>
        <w:t xml:space="preserve">seem </w:t>
      </w:r>
      <w:r w:rsidR="007C2BDF">
        <w:t xml:space="preserve">socially </w:t>
      </w:r>
      <w:r>
        <w:t>disengaged.</w:t>
      </w:r>
      <w:r w:rsidR="00535CDF">
        <w:t xml:space="preserve"> Research indicates that among</w:t>
      </w:r>
      <w:r>
        <w:t xml:space="preserve"> all the reasons for which Latinos are disinclined to join clubs and other activities, feelings of marginalization may be the </w:t>
      </w:r>
      <w:r>
        <w:lastRenderedPageBreak/>
        <w:t>most influential</w:t>
      </w:r>
      <w:r w:rsidR="00E534AD">
        <w:t>.</w:t>
      </w:r>
      <w:r>
        <w:rPr>
          <w:rStyle w:val="FootnoteReference"/>
        </w:rPr>
        <w:footnoteReference w:id="28"/>
      </w:r>
      <w:r>
        <w:t xml:space="preserve"> As Georgia’s demographics change, we must improve our competencies at transforming schools into institutions which embrace and capitalize on cultural diversity. This </w:t>
      </w:r>
      <w:r w:rsidR="00B20C1C">
        <w:t xml:space="preserve">will require </w:t>
      </w:r>
      <w:r>
        <w:t xml:space="preserve">investment from official and unofficial school leaders and can be </w:t>
      </w:r>
      <w:r w:rsidR="00E04517">
        <w:t>accomplished</w:t>
      </w:r>
      <w:r>
        <w:t xml:space="preserve"> through strategizing the use of organizational resources</w:t>
      </w:r>
      <w:r w:rsidR="00420516">
        <w:t>.</w:t>
      </w:r>
      <w:r>
        <w:t xml:space="preserve"> (</w:t>
      </w:r>
      <w:r w:rsidR="00420516">
        <w:t>S</w:t>
      </w:r>
      <w:r w:rsidR="0043145A">
        <w:t>ee the Gwinnett County Public Schools</w:t>
      </w:r>
      <w:r>
        <w:t xml:space="preserve"> process described in the ESOL section</w:t>
      </w:r>
      <w:r w:rsidR="00420516">
        <w:t>.)</w:t>
      </w:r>
      <w:r>
        <w:t xml:space="preserve"> </w:t>
      </w:r>
      <w:r w:rsidR="00C14FF1">
        <w:t>The appendix has more</w:t>
      </w:r>
      <w:r>
        <w:t xml:space="preserve"> resources </w:t>
      </w:r>
      <w:r w:rsidR="00C14FF1">
        <w:t xml:space="preserve">which </w:t>
      </w:r>
      <w:r>
        <w:t>further discuss promoting Latino student success throug</w:t>
      </w:r>
      <w:r w:rsidR="00C14FF1">
        <w:t>h culturally attuned pla</w:t>
      </w:r>
      <w:r w:rsidR="00D50D05">
        <w:t>nning under the heading “</w:t>
      </w:r>
      <w:r w:rsidR="001932BA">
        <w:t>Example Online Resources for School Leaders</w:t>
      </w:r>
      <w:r w:rsidR="00535CDF">
        <w:t>.”</w:t>
      </w:r>
      <w:r w:rsidR="00C14FF1">
        <w:t xml:space="preserve"> </w:t>
      </w:r>
    </w:p>
    <w:p w:rsidR="00F25C0B" w:rsidRDefault="00F25C0B" w:rsidP="00F25C0B">
      <w:pPr>
        <w:pStyle w:val="Heading2"/>
      </w:pPr>
      <w:bookmarkStart w:id="6" w:name="_Toc396979847"/>
      <w:r>
        <w:t>Immigration</w:t>
      </w:r>
      <w:bookmarkEnd w:id="6"/>
      <w:r>
        <w:t xml:space="preserve"> </w:t>
      </w:r>
    </w:p>
    <w:p w:rsidR="00586947" w:rsidRPr="00586947" w:rsidRDefault="00F25C0B" w:rsidP="00586947">
      <w:pPr>
        <w:ind w:firstLine="720"/>
        <w:rPr>
          <w:rFonts w:cstheme="minorHAnsi"/>
        </w:rPr>
      </w:pPr>
      <w:r>
        <w:rPr>
          <w:rFonts w:cstheme="minorHAnsi"/>
        </w:rPr>
        <w:t>The foreign born population in Georgia is growing. In 2011 Georgia was home to almost 1,000,000 immigrants (up from a</w:t>
      </w:r>
      <w:r w:rsidR="001932BA">
        <w:rPr>
          <w:rFonts w:cstheme="minorHAnsi"/>
        </w:rPr>
        <w:t>bout 575,000 in 2000) with a 54 percent</w:t>
      </w:r>
      <w:r>
        <w:rPr>
          <w:rFonts w:cstheme="minorHAnsi"/>
        </w:rPr>
        <w:t xml:space="preserve"> majority of immigrants coming from Latin America</w:t>
      </w:r>
      <w:r w:rsidR="00E534AD">
        <w:rPr>
          <w:rFonts w:cstheme="minorHAnsi"/>
        </w:rPr>
        <w:t>.</w:t>
      </w:r>
      <w:r>
        <w:rPr>
          <w:rStyle w:val="FootnoteReference"/>
          <w:rFonts w:cstheme="minorHAnsi"/>
        </w:rPr>
        <w:footnoteReference w:id="29"/>
      </w:r>
      <w:r>
        <w:rPr>
          <w:rFonts w:cstheme="minorHAnsi"/>
        </w:rPr>
        <w:t xml:space="preserve"> </w:t>
      </w:r>
      <w:r w:rsidR="00ED167D">
        <w:rPr>
          <w:rFonts w:cstheme="minorHAnsi"/>
        </w:rPr>
        <w:t>Important to note</w:t>
      </w:r>
      <w:r w:rsidR="004D2B06">
        <w:rPr>
          <w:rFonts w:cstheme="minorHAnsi"/>
        </w:rPr>
        <w:t xml:space="preserve">, </w:t>
      </w:r>
      <w:r w:rsidR="004D6190">
        <w:rPr>
          <w:rFonts w:cstheme="minorHAnsi"/>
        </w:rPr>
        <w:t>four</w:t>
      </w:r>
      <w:r>
        <w:rPr>
          <w:rFonts w:cstheme="minorHAnsi"/>
        </w:rPr>
        <w:t xml:space="preserve"> out of every 10 immigrants in Georgia are naturalized</w:t>
      </w:r>
      <w:r w:rsidR="001932BA">
        <w:rPr>
          <w:rFonts w:cstheme="minorHAnsi"/>
        </w:rPr>
        <w:t xml:space="preserve"> United States</w:t>
      </w:r>
      <w:r w:rsidR="00C30394">
        <w:rPr>
          <w:rFonts w:cstheme="minorHAnsi"/>
        </w:rPr>
        <w:t xml:space="preserve"> citizens and 85 percent</w:t>
      </w:r>
      <w:r>
        <w:rPr>
          <w:rFonts w:cstheme="minorHAnsi"/>
        </w:rPr>
        <w:t xml:space="preserve"> of children with immigrant parents in Georgia are </w:t>
      </w:r>
      <w:r w:rsidR="001932BA">
        <w:rPr>
          <w:rFonts w:cstheme="minorHAnsi"/>
        </w:rPr>
        <w:t>United States</w:t>
      </w:r>
      <w:r>
        <w:rPr>
          <w:rFonts w:cstheme="minorHAnsi"/>
        </w:rPr>
        <w:t xml:space="preserve"> citizens by birth</w:t>
      </w:r>
      <w:r w:rsidR="00E534AD">
        <w:rPr>
          <w:rFonts w:cstheme="minorHAnsi"/>
        </w:rPr>
        <w:t>.</w:t>
      </w:r>
      <w:r>
        <w:rPr>
          <w:rStyle w:val="FootnoteReference"/>
          <w:rFonts w:cstheme="minorHAnsi"/>
        </w:rPr>
        <w:footnoteReference w:id="30"/>
      </w:r>
      <w:r>
        <w:rPr>
          <w:rFonts w:cstheme="minorHAnsi"/>
        </w:rPr>
        <w:t xml:space="preserve"> </w:t>
      </w:r>
      <w:r w:rsidR="004D2B06">
        <w:rPr>
          <w:rFonts w:cstheme="minorHAnsi"/>
        </w:rPr>
        <w:t>Eighty</w:t>
      </w:r>
      <w:r w:rsidR="00C30394">
        <w:rPr>
          <w:rFonts w:cstheme="minorHAnsi"/>
        </w:rPr>
        <w:t xml:space="preserve"> percent of Georgia ESOL students were born in the </w:t>
      </w:r>
      <w:r w:rsidR="00ED167D">
        <w:rPr>
          <w:rFonts w:cstheme="minorHAnsi"/>
        </w:rPr>
        <w:t>country</w:t>
      </w:r>
      <w:r w:rsidR="00E534AD">
        <w:rPr>
          <w:rFonts w:cstheme="minorHAnsi"/>
        </w:rPr>
        <w:t>.</w:t>
      </w:r>
      <w:r w:rsidR="00C30394">
        <w:rPr>
          <w:rStyle w:val="FootnoteReference"/>
          <w:rFonts w:cstheme="minorHAnsi"/>
        </w:rPr>
        <w:footnoteReference w:id="31"/>
      </w:r>
      <w:r w:rsidR="00C30394">
        <w:rPr>
          <w:rFonts w:cstheme="minorHAnsi"/>
        </w:rPr>
        <w:t xml:space="preserve"> </w:t>
      </w:r>
      <w:r>
        <w:rPr>
          <w:rFonts w:cstheme="minorHAnsi"/>
        </w:rPr>
        <w:t>However</w:t>
      </w:r>
      <w:r w:rsidR="004D2B06">
        <w:rPr>
          <w:rFonts w:cstheme="minorHAnsi"/>
        </w:rPr>
        <w:t>,</w:t>
      </w:r>
      <w:r>
        <w:rPr>
          <w:rFonts w:cstheme="minorHAnsi"/>
        </w:rPr>
        <w:t xml:space="preserve"> not all Geor</w:t>
      </w:r>
      <w:r w:rsidR="004D2B06">
        <w:rPr>
          <w:rFonts w:cstheme="minorHAnsi"/>
        </w:rPr>
        <w:t xml:space="preserve">gia students are </w:t>
      </w:r>
      <w:r w:rsidR="00ED167D">
        <w:rPr>
          <w:rFonts w:cstheme="minorHAnsi"/>
        </w:rPr>
        <w:t>United States</w:t>
      </w:r>
      <w:r w:rsidR="004D2B06">
        <w:rPr>
          <w:rFonts w:cstheme="minorHAnsi"/>
        </w:rPr>
        <w:t xml:space="preserve"> citizens. </w:t>
      </w:r>
      <w:r w:rsidR="00A939C7">
        <w:rPr>
          <w:rFonts w:cstheme="minorHAnsi"/>
        </w:rPr>
        <w:t>Although</w:t>
      </w:r>
      <w:r w:rsidR="004D2B06">
        <w:rPr>
          <w:rFonts w:cstheme="minorHAnsi"/>
        </w:rPr>
        <w:t xml:space="preserve"> all children have the same right to a  K-12 education regardless of immigration status,</w:t>
      </w:r>
      <w:r w:rsidR="004D2B06">
        <w:rPr>
          <w:rFonts w:cstheme="minorHAnsi"/>
          <w:i/>
        </w:rPr>
        <w:t xml:space="preserve"> </w:t>
      </w:r>
      <w:r w:rsidR="004D2B06">
        <w:rPr>
          <w:rFonts w:cstheme="minorHAnsi"/>
        </w:rPr>
        <w:t>Georgia immigrants are over three times as likely as natives to have less than a high school diploma</w:t>
      </w:r>
      <w:r w:rsidR="00E534AD">
        <w:rPr>
          <w:rFonts w:cstheme="minorHAnsi"/>
        </w:rPr>
        <w:t>.</w:t>
      </w:r>
      <w:r w:rsidR="004D2B06">
        <w:rPr>
          <w:rStyle w:val="FootnoteReference"/>
          <w:rFonts w:cstheme="minorHAnsi"/>
        </w:rPr>
        <w:footnoteReference w:id="32"/>
      </w:r>
      <w:r w:rsidR="004D2B06">
        <w:rPr>
          <w:rFonts w:cstheme="minorHAnsi"/>
        </w:rPr>
        <w:t xml:space="preserve"> S</w:t>
      </w:r>
      <w:r w:rsidR="00C30394">
        <w:rPr>
          <w:rFonts w:cstheme="minorHAnsi"/>
        </w:rPr>
        <w:t xml:space="preserve">ome </w:t>
      </w:r>
      <w:r w:rsidR="004D2B06">
        <w:rPr>
          <w:rFonts w:cstheme="minorHAnsi"/>
        </w:rPr>
        <w:t xml:space="preserve">immigrant students </w:t>
      </w:r>
      <w:r w:rsidR="004D3500">
        <w:rPr>
          <w:rFonts w:cstheme="minorHAnsi"/>
        </w:rPr>
        <w:t>do not know about their citizenship or</w:t>
      </w:r>
      <w:r w:rsidR="00C30394">
        <w:rPr>
          <w:rFonts w:cstheme="minorHAnsi"/>
        </w:rPr>
        <w:t xml:space="preserve"> immigration status</w:t>
      </w:r>
      <w:r w:rsidR="007C2477">
        <w:rPr>
          <w:rFonts w:cstheme="minorHAnsi"/>
        </w:rPr>
        <w:t xml:space="preserve"> until they apply for college</w:t>
      </w:r>
      <w:r w:rsidR="00C61332">
        <w:rPr>
          <w:rFonts w:cstheme="minorHAnsi"/>
        </w:rPr>
        <w:t xml:space="preserve"> or a job</w:t>
      </w:r>
      <w:r w:rsidR="00C30394">
        <w:rPr>
          <w:rFonts w:cstheme="minorHAnsi"/>
        </w:rPr>
        <w:t xml:space="preserve">. </w:t>
      </w:r>
      <w:r w:rsidR="004D2B06">
        <w:rPr>
          <w:rFonts w:cstheme="minorHAnsi"/>
        </w:rPr>
        <w:t>Those</w:t>
      </w:r>
      <w:r w:rsidR="00C30394">
        <w:rPr>
          <w:rFonts w:cstheme="minorHAnsi"/>
        </w:rPr>
        <w:t xml:space="preserve"> </w:t>
      </w:r>
      <w:r w:rsidR="007C2477">
        <w:rPr>
          <w:rFonts w:cstheme="minorHAnsi"/>
        </w:rPr>
        <w:t xml:space="preserve">who are informed of their legal status </w:t>
      </w:r>
      <w:r w:rsidR="00943885">
        <w:rPr>
          <w:rFonts w:cstheme="minorHAnsi"/>
        </w:rPr>
        <w:t xml:space="preserve">may </w:t>
      </w:r>
      <w:r w:rsidR="004D2B06">
        <w:rPr>
          <w:rFonts w:cstheme="minorHAnsi"/>
        </w:rPr>
        <w:t xml:space="preserve">still </w:t>
      </w:r>
      <w:r w:rsidR="007C2477">
        <w:rPr>
          <w:rFonts w:cstheme="minorHAnsi"/>
        </w:rPr>
        <w:t>face a</w:t>
      </w:r>
      <w:r w:rsidR="00C30394">
        <w:rPr>
          <w:rFonts w:cstheme="minorHAnsi"/>
        </w:rPr>
        <w:t xml:space="preserve"> lack of information surrounding </w:t>
      </w:r>
      <w:r w:rsidR="00943885">
        <w:rPr>
          <w:rFonts w:cstheme="minorHAnsi"/>
        </w:rPr>
        <w:t xml:space="preserve">their future </w:t>
      </w:r>
      <w:r w:rsidR="00C30394">
        <w:rPr>
          <w:rFonts w:cstheme="minorHAnsi"/>
        </w:rPr>
        <w:t xml:space="preserve">education and work </w:t>
      </w:r>
      <w:r w:rsidR="00943885">
        <w:rPr>
          <w:rFonts w:cstheme="minorHAnsi"/>
        </w:rPr>
        <w:t>options</w:t>
      </w:r>
      <w:r>
        <w:rPr>
          <w:rFonts w:cstheme="minorHAnsi"/>
        </w:rPr>
        <w:t xml:space="preserve">. </w:t>
      </w:r>
      <w:r w:rsidR="00EB54E8">
        <w:rPr>
          <w:rFonts w:cstheme="minorHAnsi"/>
        </w:rPr>
        <w:t xml:space="preserve">Legally, </w:t>
      </w:r>
      <w:r w:rsidR="00586947">
        <w:rPr>
          <w:rFonts w:cstheme="minorHAnsi"/>
        </w:rPr>
        <w:t>school personnel cannot inquire about the immigration stat</w:t>
      </w:r>
      <w:r w:rsidR="004D2B06">
        <w:rPr>
          <w:rFonts w:cstheme="minorHAnsi"/>
        </w:rPr>
        <w:t>us of students or their parents. H</w:t>
      </w:r>
      <w:r w:rsidR="00586947">
        <w:rPr>
          <w:rFonts w:cstheme="minorHAnsi"/>
        </w:rPr>
        <w:t>owever</w:t>
      </w:r>
      <w:r w:rsidR="004D2B06">
        <w:rPr>
          <w:rFonts w:cstheme="minorHAnsi"/>
        </w:rPr>
        <w:t>,</w:t>
      </w:r>
      <w:r w:rsidR="00586947">
        <w:rPr>
          <w:rFonts w:cstheme="minorHAnsi"/>
        </w:rPr>
        <w:t xml:space="preserve"> to ensure the access</w:t>
      </w:r>
      <w:r w:rsidR="004D2B06">
        <w:rPr>
          <w:rFonts w:cstheme="minorHAnsi"/>
        </w:rPr>
        <w:t>ibility of accurate information,</w:t>
      </w:r>
      <w:r w:rsidR="00586947">
        <w:rPr>
          <w:rFonts w:cstheme="minorHAnsi"/>
        </w:rPr>
        <w:t xml:space="preserve"> </w:t>
      </w:r>
      <w:r w:rsidR="00ED167D">
        <w:rPr>
          <w:rFonts w:cstheme="minorHAnsi"/>
        </w:rPr>
        <w:t xml:space="preserve">those in need of more information should </w:t>
      </w:r>
      <w:r w:rsidR="00586947">
        <w:rPr>
          <w:rFonts w:cstheme="minorHAnsi"/>
        </w:rPr>
        <w:t>consider the following resources</w:t>
      </w:r>
      <w:r w:rsidR="00ED167D">
        <w:rPr>
          <w:rFonts w:cstheme="minorHAnsi"/>
        </w:rPr>
        <w:t>:</w:t>
      </w:r>
      <w:r w:rsidR="00586947">
        <w:rPr>
          <w:rFonts w:cstheme="minorHAnsi"/>
        </w:rPr>
        <w:t xml:space="preserve"> </w:t>
      </w:r>
      <w:r w:rsidR="009930B2">
        <w:rPr>
          <w:rStyle w:val="FootnoteReference"/>
          <w:rFonts w:cstheme="minorHAnsi"/>
        </w:rPr>
        <w:footnoteReference w:id="33"/>
      </w:r>
    </w:p>
    <w:p w:rsidR="00586947" w:rsidRPr="00586947" w:rsidRDefault="00586947" w:rsidP="00297953">
      <w:pPr>
        <w:pStyle w:val="ListParagraph"/>
        <w:numPr>
          <w:ilvl w:val="0"/>
          <w:numId w:val="5"/>
        </w:numPr>
      </w:pPr>
      <w:r>
        <w:t>College</w:t>
      </w:r>
      <w:r w:rsidR="00ED167D">
        <w:t xml:space="preserve"> </w:t>
      </w:r>
      <w:r>
        <w:t>Board’s website offers a page on “Advising Undocumented Students</w:t>
      </w:r>
      <w:r w:rsidR="00E003AD">
        <w:t>,”</w:t>
      </w:r>
      <w:r>
        <w:t xml:space="preserve"> including a section on the counselor’s role and related resources. </w:t>
      </w:r>
      <w:hyperlink r:id="rId8" w:history="1">
        <w:r w:rsidR="003C2227" w:rsidRPr="003C2227">
          <w:rPr>
            <w:rStyle w:val="Hyperlink"/>
            <w:color w:val="auto"/>
            <w:u w:val="none"/>
          </w:rPr>
          <w:t>http://professionals.collegeboard.com/guidance/financial-aid/undocumented-students</w:t>
        </w:r>
      </w:hyperlink>
      <w:r w:rsidR="003C2227">
        <w:t xml:space="preserve"> </w:t>
      </w:r>
      <w:r>
        <w:t xml:space="preserve"> </w:t>
      </w:r>
    </w:p>
    <w:p w:rsidR="00A637C7" w:rsidRDefault="004D3500" w:rsidP="00297953">
      <w:pPr>
        <w:pStyle w:val="ListParagraph"/>
        <w:numPr>
          <w:ilvl w:val="0"/>
          <w:numId w:val="5"/>
        </w:numPr>
      </w:pPr>
      <w:r>
        <w:rPr>
          <w:rFonts w:cstheme="minorHAnsi"/>
        </w:rPr>
        <w:t>The</w:t>
      </w:r>
      <w:r w:rsidR="008E6778" w:rsidRPr="00943885">
        <w:rPr>
          <w:rFonts w:cstheme="minorHAnsi"/>
        </w:rPr>
        <w:t xml:space="preserve"> American Civil Liberties Union</w:t>
      </w:r>
      <w:r>
        <w:rPr>
          <w:rFonts w:cstheme="minorHAnsi"/>
        </w:rPr>
        <w:t xml:space="preserve"> of Georgia</w:t>
      </w:r>
      <w:r w:rsidR="00ED167D">
        <w:rPr>
          <w:rFonts w:cstheme="minorHAnsi"/>
        </w:rPr>
        <w:t xml:space="preserve">, in conjunction with the Georgia Partnership for Excellence in Education created  an English and Spanish </w:t>
      </w:r>
      <w:r w:rsidR="008E6778" w:rsidRPr="00943885">
        <w:rPr>
          <w:rFonts w:cstheme="minorHAnsi"/>
        </w:rPr>
        <w:t xml:space="preserve">“Rights and Benefits Eligibility Chart for Individuals with Various Immigration Statuses” </w:t>
      </w:r>
      <w:r w:rsidR="00943885">
        <w:rPr>
          <w:rFonts w:cstheme="minorHAnsi"/>
        </w:rPr>
        <w:t>on the eligibility of individuals with various immigration statuses for rights and benefits in Georgia</w:t>
      </w:r>
      <w:r w:rsidR="00586947">
        <w:rPr>
          <w:rFonts w:cstheme="minorHAnsi"/>
        </w:rPr>
        <w:t xml:space="preserve">. </w:t>
      </w:r>
      <w:r w:rsidR="008E6778" w:rsidRPr="00943885">
        <w:rPr>
          <w:rFonts w:cstheme="minorHAnsi"/>
        </w:rPr>
        <w:t xml:space="preserve"> </w:t>
      </w:r>
      <w:hyperlink r:id="rId9" w:history="1">
        <w:r w:rsidR="003C2227" w:rsidRPr="003C2227">
          <w:rPr>
            <w:rStyle w:val="Hyperlink"/>
            <w:color w:val="auto"/>
            <w:u w:val="none"/>
          </w:rPr>
          <w:t>http://www.acluga.org/news/2013/09/26/rights-and-benefits-eligibility-chart-individuals-various-im</w:t>
        </w:r>
      </w:hyperlink>
      <w:r w:rsidR="003C2227">
        <w:t xml:space="preserve"> </w:t>
      </w:r>
      <w:r w:rsidR="008E6778">
        <w:t xml:space="preserve"> </w:t>
      </w:r>
    </w:p>
    <w:p w:rsidR="0067724D" w:rsidRDefault="00297953" w:rsidP="0067724D">
      <w:pPr>
        <w:pStyle w:val="ListParagraph"/>
        <w:numPr>
          <w:ilvl w:val="0"/>
          <w:numId w:val="5"/>
        </w:numPr>
      </w:pPr>
      <w:r>
        <w:t>C</w:t>
      </w:r>
      <w:r w:rsidR="00F5682B">
        <w:t>ontacting</w:t>
      </w:r>
      <w:r w:rsidR="008E6778">
        <w:t xml:space="preserve"> </w:t>
      </w:r>
      <w:r w:rsidR="0057398E">
        <w:t xml:space="preserve">outreach </w:t>
      </w:r>
      <w:r w:rsidR="0079243A">
        <w:t xml:space="preserve">organizations </w:t>
      </w:r>
      <w:r w:rsidR="0057398E">
        <w:t xml:space="preserve">which work with immigrant students </w:t>
      </w:r>
      <w:r w:rsidR="00970C18">
        <w:t>in your</w:t>
      </w:r>
      <w:r w:rsidR="0057398E">
        <w:t xml:space="preserve"> own community</w:t>
      </w:r>
      <w:r w:rsidR="00F5682B">
        <w:t xml:space="preserve">, </w:t>
      </w:r>
      <w:r w:rsidR="0079243A">
        <w:t>collecting accurate information from local immigration attorneys</w:t>
      </w:r>
      <w:r w:rsidR="00F5682B">
        <w:t>,</w:t>
      </w:r>
      <w:r w:rsidR="0079243A">
        <w:t xml:space="preserve"> and </w:t>
      </w:r>
      <w:r w:rsidR="0057398E">
        <w:t xml:space="preserve">verifying admissions </w:t>
      </w:r>
      <w:r w:rsidR="0057398E">
        <w:lastRenderedPageBreak/>
        <w:t xml:space="preserve">requirements and scholarship opportunities at </w:t>
      </w:r>
      <w:r w:rsidR="0079243A">
        <w:t>post-secondary institutions are all steps</w:t>
      </w:r>
      <w:r w:rsidR="00970C18">
        <w:t xml:space="preserve"> to becoming more aw</w:t>
      </w:r>
      <w:r w:rsidR="00A637C7">
        <w:t>are</w:t>
      </w:r>
      <w:r w:rsidR="00970C18">
        <w:t xml:space="preserve">. </w:t>
      </w:r>
      <w:r w:rsidR="00D9003B">
        <w:t>When contacting admissions</w:t>
      </w:r>
      <w:r w:rsidR="00817352">
        <w:t>,</w:t>
      </w:r>
      <w:r w:rsidR="00D9003B">
        <w:t xml:space="preserve"> offices </w:t>
      </w:r>
      <w:r w:rsidR="00D9003B" w:rsidRPr="00D9003B">
        <w:t>ask about</w:t>
      </w:r>
      <w:r w:rsidR="001A2DD6" w:rsidRPr="00D9003B">
        <w:t xml:space="preserve"> Hispanic/Latino student outreach offices</w:t>
      </w:r>
      <w:r w:rsidR="00D9003B">
        <w:t xml:space="preserve"> at the institution as population-specific resources may be available</w:t>
      </w:r>
      <w:r w:rsidR="001A2DD6" w:rsidRPr="00D9003B">
        <w:t>.</w:t>
      </w:r>
      <w:r w:rsidR="001A2DD6">
        <w:t xml:space="preserve"> </w:t>
      </w:r>
    </w:p>
    <w:p w:rsidR="00630222" w:rsidRDefault="00914EF3" w:rsidP="0067724D">
      <w:pPr>
        <w:pStyle w:val="ListParagraph"/>
        <w:numPr>
          <w:ilvl w:val="0"/>
          <w:numId w:val="5"/>
        </w:numPr>
      </w:pPr>
      <w:r w:rsidRPr="00C82A7F">
        <w:t>Going a step further to address the needs of immigrant</w:t>
      </w:r>
      <w:r w:rsidR="0067724D" w:rsidRPr="00C82A7F">
        <w:t xml:space="preserve">s, </w:t>
      </w:r>
      <w:r w:rsidR="00630222" w:rsidRPr="00C82A7F">
        <w:t>Cobb County School</w:t>
      </w:r>
      <w:r w:rsidR="00630222">
        <w:t xml:space="preserve"> District</w:t>
      </w:r>
      <w:r w:rsidR="00AE6E0D">
        <w:t xml:space="preserve"> partners with the Mexican Consulate to provide families with access to the Mexican academic curriculum through the Plaza </w:t>
      </w:r>
      <w:proofErr w:type="spellStart"/>
      <w:r w:rsidR="00AE6E0D">
        <w:t>Comunitaria</w:t>
      </w:r>
      <w:proofErr w:type="spellEnd"/>
      <w:r w:rsidR="00AE6E0D">
        <w:t xml:space="preserve"> Program</w:t>
      </w:r>
      <w:r w:rsidR="00630222">
        <w:t xml:space="preserve">. </w:t>
      </w:r>
      <w:r w:rsidR="0067724D">
        <w:t>T</w:t>
      </w:r>
      <w:r w:rsidR="00AE6E0D">
        <w:t xml:space="preserve">his program is offered for </w:t>
      </w:r>
      <w:r w:rsidR="00EB54E8">
        <w:t>free by the Mexican g</w:t>
      </w:r>
      <w:r w:rsidR="0067724D">
        <w:t xml:space="preserve">overnment. </w:t>
      </w:r>
      <w:r w:rsidR="00AE6E0D">
        <w:t xml:space="preserve">Mexican </w:t>
      </w:r>
      <w:r w:rsidR="00C82A7F">
        <w:t>adults</w:t>
      </w:r>
      <w:r w:rsidR="00AE6E0D">
        <w:t xml:space="preserve"> can complete their basic education in their native language and even obtain a </w:t>
      </w:r>
      <w:r w:rsidR="00C82A7F">
        <w:t>certificate</w:t>
      </w:r>
      <w:r w:rsidR="00AE6E0D">
        <w:t xml:space="preserve"> from the Mexican </w:t>
      </w:r>
      <w:r w:rsidR="00C82A7F">
        <w:t>Ministry of Education</w:t>
      </w:r>
      <w:r w:rsidR="00AE6E0D">
        <w:t xml:space="preserve">. </w:t>
      </w:r>
      <w:r w:rsidR="00C82A7F" w:rsidRPr="00C82A7F">
        <w:t xml:space="preserve">There are Plazas </w:t>
      </w:r>
      <w:proofErr w:type="spellStart"/>
      <w:r w:rsidR="00C82A7F" w:rsidRPr="00C82A7F">
        <w:t>Comunitarias</w:t>
      </w:r>
      <w:proofErr w:type="spellEnd"/>
      <w:r w:rsidR="00C82A7F" w:rsidRPr="00C82A7F">
        <w:t xml:space="preserve"> in Mexico and in the United States. If the Plaza </w:t>
      </w:r>
      <w:proofErr w:type="spellStart"/>
      <w:r w:rsidR="00C82A7F" w:rsidRPr="00C82A7F">
        <w:t>Comunitaria</w:t>
      </w:r>
      <w:proofErr w:type="spellEnd"/>
      <w:r w:rsidR="00C82A7F" w:rsidRPr="00C82A7F">
        <w:t xml:space="preserve"> students move, they can continue their </w:t>
      </w:r>
      <w:r w:rsidR="00C82A7F" w:rsidRPr="00985D15">
        <w:t xml:space="preserve">education at another Plaza, whether in Mexico or the United States. </w:t>
      </w:r>
      <w:hyperlink r:id="rId10" w:history="1">
        <w:r w:rsidR="00985D15" w:rsidRPr="00985D15">
          <w:rPr>
            <w:rStyle w:val="Hyperlink"/>
            <w:color w:val="auto"/>
            <w:u w:val="none"/>
          </w:rPr>
          <w:t>http://www.cobbk12.org/centraloffice/esol/iwc/PlazaComunitaria.aspx</w:t>
        </w:r>
      </w:hyperlink>
      <w:r w:rsidR="00985D15">
        <w:t xml:space="preserve"> </w:t>
      </w:r>
      <w:r w:rsidR="00C82A7F">
        <w:t xml:space="preserve"> </w:t>
      </w:r>
    </w:p>
    <w:p w:rsidR="00B02A01" w:rsidRDefault="0067724D" w:rsidP="00726D6F">
      <w:pPr>
        <w:ind w:left="360" w:firstLine="360"/>
      </w:pPr>
      <w:r>
        <w:t>New challenges lie ahead for several school districts</w:t>
      </w:r>
      <w:r w:rsidR="00D25914">
        <w:t xml:space="preserve"> as the</w:t>
      </w:r>
      <w:r w:rsidR="00F871AE">
        <w:t xml:space="preserve"> 2014 amount</w:t>
      </w:r>
      <w:r w:rsidR="00D25914">
        <w:t xml:space="preserve"> of unaccompanied children attempt</w:t>
      </w:r>
      <w:r w:rsidR="00817352">
        <w:t>ing to cross the United States/</w:t>
      </w:r>
      <w:r w:rsidR="00D25914">
        <w:t>Mexico border</w:t>
      </w:r>
      <w:r>
        <w:t xml:space="preserve"> </w:t>
      </w:r>
      <w:r w:rsidR="001013E5">
        <w:t>shows nearly a 120 percent</w:t>
      </w:r>
      <w:r w:rsidR="00D25914">
        <w:t xml:space="preserve"> increase compared to 2013.</w:t>
      </w:r>
      <w:r w:rsidR="00E15273">
        <w:rPr>
          <w:rStyle w:val="FootnoteReference"/>
        </w:rPr>
        <w:footnoteReference w:id="34"/>
      </w:r>
      <w:r w:rsidR="008F3D86">
        <w:t xml:space="preserve"> </w:t>
      </w:r>
      <w:r w:rsidR="00E15273">
        <w:t xml:space="preserve">The </w:t>
      </w:r>
      <w:r w:rsidR="00EB54E8">
        <w:t>U.S.</w:t>
      </w:r>
      <w:r w:rsidR="00E15273">
        <w:t xml:space="preserve"> Department of Homeland Security attributes this surge</w:t>
      </w:r>
      <w:r w:rsidR="00510268">
        <w:t>, largely</w:t>
      </w:r>
      <w:r w:rsidR="00E15273">
        <w:t xml:space="preserve"> from Honduras, El Salvador and Guatemala</w:t>
      </w:r>
      <w:r w:rsidR="00510268">
        <w:t>,</w:t>
      </w:r>
      <w:r w:rsidR="00E15273">
        <w:t xml:space="preserve"> to high poverty and regional violence rates in these countries.</w:t>
      </w:r>
      <w:r w:rsidR="00E15273">
        <w:rPr>
          <w:rStyle w:val="FootnoteReference"/>
        </w:rPr>
        <w:footnoteReference w:id="35"/>
      </w:r>
      <w:r w:rsidR="00510268">
        <w:t xml:space="preserve"> </w:t>
      </w:r>
      <w:r w:rsidR="00E15273">
        <w:t xml:space="preserve"> </w:t>
      </w:r>
      <w:r w:rsidR="00D25914">
        <w:t xml:space="preserve">The </w:t>
      </w:r>
      <w:r w:rsidR="008F3D86">
        <w:t>United States</w:t>
      </w:r>
      <w:r w:rsidR="008F3D86" w:rsidRPr="00B02A01">
        <w:t xml:space="preserve"> Office of Refugee Resettlement</w:t>
      </w:r>
      <w:r>
        <w:t xml:space="preserve"> </w:t>
      </w:r>
      <w:r w:rsidR="008F3D86">
        <w:t>released 1,412</w:t>
      </w:r>
      <w:r w:rsidR="00B02A01" w:rsidRPr="00B02A01">
        <w:t xml:space="preserve"> unaccompanied children to sponsors – typically a parent or other family relative – residing in Georgia</w:t>
      </w:r>
      <w:r w:rsidR="008F3D86">
        <w:t xml:space="preserve"> between January 1 and July 31, 2014</w:t>
      </w:r>
      <w:r w:rsidR="00B02A01">
        <w:t>.</w:t>
      </w:r>
      <w:r w:rsidR="00E15273">
        <w:rPr>
          <w:rStyle w:val="FootnoteReference"/>
        </w:rPr>
        <w:footnoteReference w:id="36"/>
      </w:r>
      <w:r w:rsidR="00B02A01">
        <w:t xml:space="preserve"> </w:t>
      </w:r>
      <w:r w:rsidR="003A1E3B">
        <w:t xml:space="preserve">The </w:t>
      </w:r>
      <w:r>
        <w:t>United States Department of Education</w:t>
      </w:r>
      <w:r w:rsidR="003A1E3B">
        <w:t xml:space="preserve"> has received </w:t>
      </w:r>
      <w:r>
        <w:t xml:space="preserve">numerous </w:t>
      </w:r>
      <w:r w:rsidR="003A1E3B">
        <w:t xml:space="preserve">inquiries related </w:t>
      </w:r>
      <w:r>
        <w:t xml:space="preserve">to </w:t>
      </w:r>
      <w:r w:rsidR="003A1E3B">
        <w:t>ed</w:t>
      </w:r>
      <w:r w:rsidR="00EE4C59">
        <w:t>ucational services for these children</w:t>
      </w:r>
      <w:r w:rsidR="003A1E3B">
        <w:t xml:space="preserve">. </w:t>
      </w:r>
      <w:r w:rsidR="00510268">
        <w:t>Under federal law these students have a right to enroll in K-12 public schools</w:t>
      </w:r>
      <w:r w:rsidR="00EE4C59">
        <w:t>. The</w:t>
      </w:r>
      <w:r w:rsidR="00510268">
        <w:t>y</w:t>
      </w:r>
      <w:r w:rsidR="00EE4C59">
        <w:t xml:space="preserve"> may also </w:t>
      </w:r>
      <w:r w:rsidR="00EB54E8">
        <w:t>qualify</w:t>
      </w:r>
      <w:r w:rsidR="00EE4C59">
        <w:t xml:space="preserve"> for</w:t>
      </w:r>
      <w:r w:rsidR="00720A50">
        <w:t xml:space="preserve"> </w:t>
      </w:r>
      <w:r w:rsidR="00510268">
        <w:t xml:space="preserve">some additional federal programs. However, </w:t>
      </w:r>
      <w:r w:rsidR="00C111C1">
        <w:t xml:space="preserve">recently arrived </w:t>
      </w:r>
      <w:r w:rsidR="00510268">
        <w:t xml:space="preserve">unaccompanied </w:t>
      </w:r>
      <w:r w:rsidR="00720A50">
        <w:t>children will not be eligible for Deferred Action</w:t>
      </w:r>
      <w:r w:rsidR="00510268">
        <w:t xml:space="preserve"> for Childhood Arrivals (DACA) </w:t>
      </w:r>
      <w:r w:rsidR="00720A50">
        <w:t>which norm</w:t>
      </w:r>
      <w:r w:rsidR="00EE4C59">
        <w:t>ally grants a work permit and two-</w:t>
      </w:r>
      <w:r w:rsidR="00720A50">
        <w:t>year relief from deportation</w:t>
      </w:r>
      <w:r w:rsidR="00EE4C59">
        <w:t xml:space="preserve"> to recipients</w:t>
      </w:r>
      <w:r w:rsidR="00720A50">
        <w:t>.</w:t>
      </w:r>
      <w:r w:rsidR="00510268" w:rsidRPr="00510268">
        <w:rPr>
          <w:rStyle w:val="FootnoteReference"/>
        </w:rPr>
        <w:t xml:space="preserve"> </w:t>
      </w:r>
      <w:r w:rsidR="00510268">
        <w:rPr>
          <w:rStyle w:val="FootnoteReference"/>
        </w:rPr>
        <w:footnoteReference w:id="37"/>
      </w:r>
      <w:r w:rsidR="00720A50">
        <w:t xml:space="preserve"> DACA does not apply to children who arrive to the </w:t>
      </w:r>
      <w:r w:rsidR="00EB54E8">
        <w:t>U.S.</w:t>
      </w:r>
      <w:r w:rsidR="00720A50">
        <w:t xml:space="preserve"> now or in the future. To be considered for DACA, individuals must have continually resided in the United States since June 2007. </w:t>
      </w:r>
      <w:r w:rsidR="00510268">
        <w:t>The United States Department of E</w:t>
      </w:r>
      <w:r w:rsidR="00720A50">
        <w:t>ducation</w:t>
      </w:r>
      <w:r w:rsidR="00510268">
        <w:t xml:space="preserve"> provides more information in a fact sheet: </w:t>
      </w:r>
      <w:hyperlink r:id="rId11" w:history="1">
        <w:r w:rsidR="00510268" w:rsidRPr="003C2227">
          <w:rPr>
            <w:rStyle w:val="Hyperlink"/>
            <w:color w:val="auto"/>
            <w:u w:val="none"/>
          </w:rPr>
          <w:t>http://www.ed.gov/unaccompaniedchildren</w:t>
        </w:r>
      </w:hyperlink>
      <w:r w:rsidR="00510268">
        <w:t xml:space="preserve">. </w:t>
      </w:r>
    </w:p>
    <w:p w:rsidR="00C111C1" w:rsidRDefault="00B02A01" w:rsidP="00726D6F">
      <w:pPr>
        <w:ind w:left="360" w:firstLine="360"/>
      </w:pPr>
      <w:r>
        <w:t>Gwinnett County Public Schools may be more equip</w:t>
      </w:r>
      <w:r w:rsidR="00EB54E8">
        <w:t>ped</w:t>
      </w:r>
      <w:r>
        <w:t xml:space="preserve"> with resources to serve </w:t>
      </w:r>
      <w:r w:rsidR="001013E5">
        <w:t>new arrivals</w:t>
      </w:r>
      <w:r>
        <w:t xml:space="preserve"> as it has served as a gateway for immigrants since the 1990s. The district’s International Newcomers Center “serves newly arrived immigrants in 6</w:t>
      </w:r>
      <w:r w:rsidRPr="00B02A01">
        <w:rPr>
          <w:vertAlign w:val="superscript"/>
        </w:rPr>
        <w:t>th</w:t>
      </w:r>
      <w:r>
        <w:t>-12</w:t>
      </w:r>
      <w:r w:rsidRPr="00B02A01">
        <w:rPr>
          <w:vertAlign w:val="superscript"/>
        </w:rPr>
        <w:t>th</w:t>
      </w:r>
      <w:r>
        <w:t xml:space="preserve"> grades through a staff of multilingual student advisors who work with incoming students and their parents. New students complete assessments in English, math, and native-language literacy; staff also analyze foreign transcripts in order to award credit for prior learning and place students in the most appropriate grade level. The center has an extensive library on various countries’ curricula and grading systems, and the staff reaches out to foreign education agencies to resolve questions about the specific content of courses and their </w:t>
      </w:r>
      <w:r>
        <w:lastRenderedPageBreak/>
        <w:t>equivalents in Georgia’s public schools. After testing and transcript analysis, the advisors refer students to their neighborhood high schools and provide recommendations for placement within the schools’ menus of ESOL and mainstream course offerings.”</w:t>
      </w:r>
      <w:r w:rsidR="00C111C1" w:rsidRPr="004E54D3">
        <w:rPr>
          <w:rStyle w:val="FootnoteReference"/>
        </w:rPr>
        <w:footnoteReference w:id="38"/>
      </w:r>
      <w:r w:rsidR="004E54D3" w:rsidRPr="004E54D3">
        <w:t xml:space="preserve"> </w:t>
      </w:r>
      <w:r w:rsidR="00C111C1" w:rsidRPr="004E54D3">
        <w:t xml:space="preserve">Other districts seeking </w:t>
      </w:r>
      <w:r w:rsidR="004E54D3" w:rsidRPr="004E54D3">
        <w:t xml:space="preserve">research based strategies, </w:t>
      </w:r>
      <w:r w:rsidR="00C111C1" w:rsidRPr="004E54D3">
        <w:t>approaches</w:t>
      </w:r>
      <w:r w:rsidR="004E54D3" w:rsidRPr="004E54D3">
        <w:t xml:space="preserve">, data, and/or models for </w:t>
      </w:r>
      <w:r w:rsidR="00C111C1" w:rsidRPr="004E54D3">
        <w:t xml:space="preserve">the creation of newcomer centers to serve recently </w:t>
      </w:r>
      <w:proofErr w:type="gramStart"/>
      <w:r w:rsidR="00C111C1" w:rsidRPr="004E54D3">
        <w:t>arr</w:t>
      </w:r>
      <w:r w:rsidR="004E54D3" w:rsidRPr="004E54D3">
        <w:t>ived</w:t>
      </w:r>
      <w:proofErr w:type="gramEnd"/>
      <w:r w:rsidR="004E54D3" w:rsidRPr="004E54D3">
        <w:t xml:space="preserve"> immigrant students and </w:t>
      </w:r>
      <w:r w:rsidR="00323A61">
        <w:t xml:space="preserve">English Learners (ELs) </w:t>
      </w:r>
      <w:r w:rsidR="00C111C1" w:rsidRPr="004E54D3">
        <w:t xml:space="preserve">can visit the National Clearinghouse for English Language Acquisition </w:t>
      </w:r>
      <w:r w:rsidR="00C111C1" w:rsidRPr="003C2227">
        <w:t xml:space="preserve">at </w:t>
      </w:r>
      <w:hyperlink r:id="rId12" w:history="1">
        <w:r w:rsidR="00C111C1" w:rsidRPr="003C2227">
          <w:rPr>
            <w:rStyle w:val="Hyperlink"/>
            <w:color w:val="auto"/>
            <w:u w:val="none"/>
          </w:rPr>
          <w:t>http://www.ncela.us/</w:t>
        </w:r>
      </w:hyperlink>
      <w:r w:rsidR="00C111C1" w:rsidRPr="004E54D3">
        <w:t>.</w:t>
      </w:r>
      <w:r w:rsidR="00C111C1">
        <w:t xml:space="preserve"> </w:t>
      </w:r>
    </w:p>
    <w:p w:rsidR="00DE19E5" w:rsidRPr="0029578E" w:rsidRDefault="00C84FC5" w:rsidP="00C14FF1">
      <w:pPr>
        <w:pStyle w:val="Heading1"/>
      </w:pPr>
      <w:r>
        <w:br/>
      </w:r>
      <w:bookmarkStart w:id="7" w:name="_Toc396979848"/>
      <w:r w:rsidR="002A60CF">
        <w:t xml:space="preserve">English </w:t>
      </w:r>
      <w:r w:rsidR="00F5682B">
        <w:t>to</w:t>
      </w:r>
      <w:r w:rsidR="002A60CF">
        <w:t xml:space="preserve"> Speakers of Other Languages (</w:t>
      </w:r>
      <w:r w:rsidR="00DE19E5" w:rsidRPr="0029578E">
        <w:t>ESOL</w:t>
      </w:r>
      <w:r w:rsidR="002A60CF">
        <w:t>)</w:t>
      </w:r>
      <w:bookmarkEnd w:id="7"/>
    </w:p>
    <w:p w:rsidR="00DE19E5" w:rsidRPr="005B700F" w:rsidRDefault="00F5682B" w:rsidP="00DE19E5">
      <w:pPr>
        <w:ind w:firstLine="720"/>
      </w:pPr>
      <w:r>
        <w:t>English to Speakers of Other Languages (ESOL)</w:t>
      </w:r>
      <w:r w:rsidR="002A60CF">
        <w:t xml:space="preserve"> is a state-funded instructional program for English Learners (ELs) in grades K-12. To supplement </w:t>
      </w:r>
      <w:r w:rsidR="00ED19BC">
        <w:t xml:space="preserve">language </w:t>
      </w:r>
      <w:r w:rsidR="002A60CF">
        <w:t xml:space="preserve">services, the Title III program provides </w:t>
      </w:r>
      <w:r w:rsidR="00ED19BC">
        <w:t>districts</w:t>
      </w:r>
      <w:r w:rsidR="002A60CF">
        <w:t xml:space="preserve"> with </w:t>
      </w:r>
      <w:r w:rsidR="00ED19BC">
        <w:t xml:space="preserve">additional </w:t>
      </w:r>
      <w:r w:rsidR="002A60CF">
        <w:t>federal funding</w:t>
      </w:r>
      <w:r w:rsidR="00ED19BC">
        <w:t xml:space="preserve"> for ESOL.</w:t>
      </w:r>
      <w:r w:rsidR="002A60CF">
        <w:t xml:space="preserve"> </w:t>
      </w:r>
      <w:r w:rsidR="00ED19BC">
        <w:t xml:space="preserve">Even with tiered financial support targeted at </w:t>
      </w:r>
      <w:r w:rsidR="002A60CF">
        <w:t>EL</w:t>
      </w:r>
      <w:r w:rsidR="00ED19BC">
        <w:t xml:space="preserve"> students</w:t>
      </w:r>
      <w:r w:rsidR="00DE19E5">
        <w:t xml:space="preserve">, academic achievement numbers </w:t>
      </w:r>
      <w:r w:rsidR="0029578E">
        <w:t xml:space="preserve">for </w:t>
      </w:r>
      <w:r w:rsidR="00ED19BC">
        <w:t xml:space="preserve">ELs </w:t>
      </w:r>
      <w:r w:rsidR="0029578E">
        <w:t xml:space="preserve"> </w:t>
      </w:r>
      <w:r w:rsidR="00DE19E5">
        <w:t>drastically lag behind the general population (</w:t>
      </w:r>
      <w:r w:rsidR="004F4942">
        <w:t xml:space="preserve">just </w:t>
      </w:r>
      <w:r w:rsidR="00027AC3">
        <w:t xml:space="preserve">compare </w:t>
      </w:r>
      <w:r w:rsidR="00DE19E5">
        <w:t>Limited English Proficien</w:t>
      </w:r>
      <w:r w:rsidR="00027AC3">
        <w:t>t student scores to those of all students</w:t>
      </w:r>
      <w:r w:rsidR="00DE19E5">
        <w:t xml:space="preserve"> on any </w:t>
      </w:r>
      <w:r w:rsidR="00DE19E5" w:rsidRPr="00F5682B">
        <w:t>test section of the Georgia 20</w:t>
      </w:r>
      <w:r w:rsidRPr="00F5682B">
        <w:t>12-2013</w:t>
      </w:r>
      <w:r w:rsidR="00DE19E5" w:rsidRPr="00F5682B">
        <w:t xml:space="preserve"> Report Card</w:t>
      </w:r>
      <w:r>
        <w:t>)</w:t>
      </w:r>
      <w:r w:rsidR="00E534AD">
        <w:t>.</w:t>
      </w:r>
      <w:r>
        <w:rPr>
          <w:rStyle w:val="FootnoteReference"/>
        </w:rPr>
        <w:footnoteReference w:id="39"/>
      </w:r>
      <w:r w:rsidR="00CE6716">
        <w:t xml:space="preserve"> About </w:t>
      </w:r>
      <w:r w:rsidR="004D2B06">
        <w:t>eight</w:t>
      </w:r>
      <w:r w:rsidR="00CE6716">
        <w:t xml:space="preserve"> out of every 10 students receiving ESOL services in Georgia are Spanish speakers</w:t>
      </w:r>
      <w:r w:rsidR="00E534AD">
        <w:t>.</w:t>
      </w:r>
      <w:r w:rsidR="004F4942">
        <w:rPr>
          <w:rStyle w:val="FootnoteReference"/>
        </w:rPr>
        <w:footnoteReference w:id="40"/>
      </w:r>
      <w:r w:rsidR="00CE6716">
        <w:t xml:space="preserve"> </w:t>
      </w:r>
      <w:r w:rsidR="0029578E">
        <w:t>As the</w:t>
      </w:r>
      <w:r w:rsidR="00DE19E5">
        <w:t xml:space="preserve"> </w:t>
      </w:r>
      <w:r w:rsidR="0029578E">
        <w:t xml:space="preserve">ESOL </w:t>
      </w:r>
      <w:r w:rsidR="00DE19E5">
        <w:t xml:space="preserve">population grows, </w:t>
      </w:r>
      <w:r w:rsidR="0029578E">
        <w:t xml:space="preserve">school </w:t>
      </w:r>
      <w:r w:rsidR="00DE19E5">
        <w:t xml:space="preserve">systems must </w:t>
      </w:r>
      <w:r w:rsidR="0029578E">
        <w:t>strategize to improve</w:t>
      </w:r>
      <w:r w:rsidR="00DE19E5">
        <w:t xml:space="preserve"> EL schooling</w:t>
      </w:r>
      <w:r w:rsidR="00CE6716">
        <w:t xml:space="preserve">. </w:t>
      </w:r>
      <w:r w:rsidR="00DE19E5">
        <w:t xml:space="preserve">Strong system improvements will stretch learning benefits beyond ELs </w:t>
      </w:r>
      <w:r w:rsidR="0029578E">
        <w:t xml:space="preserve">and Hispanics </w:t>
      </w:r>
      <w:r w:rsidR="00DE19E5">
        <w:t>to ass</w:t>
      </w:r>
      <w:r w:rsidR="00ED19BC">
        <w:t>ist a broader circle of student</w:t>
      </w:r>
      <w:r w:rsidR="00DE19E5">
        <w:t>s struggling with academic language use</w:t>
      </w:r>
      <w:r w:rsidR="00E534AD">
        <w:t>.</w:t>
      </w:r>
      <w:r w:rsidR="00DE19E5">
        <w:rPr>
          <w:rStyle w:val="FootnoteReference"/>
        </w:rPr>
        <w:footnoteReference w:id="41"/>
      </w:r>
      <w:r w:rsidR="00DE19E5">
        <w:t xml:space="preserve"> </w:t>
      </w:r>
      <w:r w:rsidR="00267840">
        <w:t>Further, when linguistically appropriate teaching strategies are implemented overall student achievement tends to soar</w:t>
      </w:r>
      <w:r w:rsidR="00E534AD">
        <w:t>.</w:t>
      </w:r>
      <w:r w:rsidR="00267840">
        <w:rPr>
          <w:rStyle w:val="FootnoteReference"/>
        </w:rPr>
        <w:footnoteReference w:id="42"/>
      </w:r>
      <w:r w:rsidR="00267840">
        <w:t xml:space="preserve"> </w:t>
      </w:r>
      <w:r w:rsidR="00DE19E5">
        <w:t>Given the changing demographics of the state</w:t>
      </w:r>
      <w:r w:rsidR="00ED1E61">
        <w:t>,</w:t>
      </w:r>
      <w:r w:rsidR="00DE19E5">
        <w:t xml:space="preserve"> some historically low-incidence settings (districts or schools </w:t>
      </w:r>
      <w:r w:rsidR="00DC223D">
        <w:t>that</w:t>
      </w:r>
      <w:r w:rsidR="00DE19E5">
        <w:t xml:space="preserve"> enroll small numbers of ELs) are now enrolling larger numbers of EL students</w:t>
      </w:r>
      <w:r w:rsidR="00ED19BC">
        <w:t xml:space="preserve">. </w:t>
      </w:r>
      <w:r w:rsidR="004D3500">
        <w:t xml:space="preserve">These changing </w:t>
      </w:r>
      <w:r w:rsidR="00ED19BC">
        <w:t>districts are</w:t>
      </w:r>
      <w:r w:rsidR="00DE19E5">
        <w:t xml:space="preserve"> not likely to have </w:t>
      </w:r>
      <w:r w:rsidR="00ED19BC">
        <w:t xml:space="preserve">fully </w:t>
      </w:r>
      <w:r w:rsidR="00DE19E5">
        <w:t>developed programs for meeting the needs of ELs or to have teachers with professional backgrounds in ESOL, bilingual, and multicultural education</w:t>
      </w:r>
      <w:r w:rsidR="00E534AD">
        <w:t>.</w:t>
      </w:r>
      <w:r w:rsidR="00DE19E5">
        <w:rPr>
          <w:rStyle w:val="FootnoteReference"/>
        </w:rPr>
        <w:footnoteReference w:id="43"/>
      </w:r>
      <w:r w:rsidR="00DE19E5">
        <w:t xml:space="preserve"> Existing hierarchies in these locations may place ESOL teachers low within the chain of command, but ESOL teachers</w:t>
      </w:r>
      <w:r w:rsidR="000400DA">
        <w:t xml:space="preserve"> have an opportunity to become</w:t>
      </w:r>
      <w:r w:rsidR="00DE19E5">
        <w:t xml:space="preserve"> leaders in these settings. Researchers insist ESOL teachers in former low-incidence settings should work closely with administration </w:t>
      </w:r>
      <w:r w:rsidR="00EB0E0D">
        <w:t>to seek</w:t>
      </w:r>
      <w:r w:rsidR="00DE19E5">
        <w:t xml:space="preserve"> personal profession</w:t>
      </w:r>
      <w:r w:rsidR="00EB0E0D">
        <w:t>al development and disseminate</w:t>
      </w:r>
      <w:r w:rsidR="00DE19E5">
        <w:t xml:space="preserve"> relevant knowledge to teachers</w:t>
      </w:r>
      <w:r w:rsidR="00E534AD">
        <w:t>.</w:t>
      </w:r>
      <w:r w:rsidR="00DE19E5">
        <w:rPr>
          <w:rStyle w:val="FootnoteReference"/>
        </w:rPr>
        <w:footnoteReference w:id="44"/>
      </w:r>
      <w:r w:rsidR="00DE19E5">
        <w:t xml:space="preserve"> </w:t>
      </w:r>
      <w:r w:rsidR="00A5250D">
        <w:t>In working</w:t>
      </w:r>
      <w:r w:rsidR="00DE19E5">
        <w:t xml:space="preserve"> with classroom teachers, ESOL teachers should be prepared to respond to common assumptions about ELs. </w:t>
      </w:r>
      <w:r w:rsidR="00A5250D">
        <w:t xml:space="preserve">The American Institutes for Research’s </w:t>
      </w:r>
      <w:r w:rsidR="00DE19E5">
        <w:t>“</w:t>
      </w:r>
      <w:r w:rsidR="00DE19E5" w:rsidRPr="005B700F">
        <w:t xml:space="preserve">Common Assumptions vs. the Evidence: English Language </w:t>
      </w:r>
      <w:r w:rsidR="00642A39">
        <w:t>Learners in the United States, a</w:t>
      </w:r>
      <w:r w:rsidR="00DE19E5" w:rsidRPr="005B700F">
        <w:t xml:space="preserve"> Reference Guide</w:t>
      </w:r>
      <w:r w:rsidR="00DE19E5">
        <w:t xml:space="preserve">” </w:t>
      </w:r>
      <w:r w:rsidR="00A5250D">
        <w:t>addresses many topics which school staff may have questions about in formerly low-incidence setting</w:t>
      </w:r>
      <w:r w:rsidR="004D2B06">
        <w:t>s</w:t>
      </w:r>
      <w:r w:rsidR="005B700F">
        <w:t xml:space="preserve">. Access the guide here: </w:t>
      </w:r>
      <w:hyperlink r:id="rId13" w:history="1">
        <w:r w:rsidR="003C2227" w:rsidRPr="003C2227">
          <w:rPr>
            <w:rStyle w:val="Hyperlink"/>
            <w:color w:val="auto"/>
            <w:u w:val="none"/>
          </w:rPr>
          <w:t>http://www.air.org/files/ELL_Assumptions_and_Evidence.pdf</w:t>
        </w:r>
      </w:hyperlink>
      <w:r w:rsidR="003C2227" w:rsidRPr="003C2227">
        <w:t xml:space="preserve">. </w:t>
      </w:r>
      <w:r w:rsidR="00ED167D" w:rsidRPr="003C2227">
        <w:t xml:space="preserve"> </w:t>
      </w:r>
    </w:p>
    <w:p w:rsidR="00AA5679" w:rsidRPr="00AA5679" w:rsidRDefault="00AA5679" w:rsidP="00C14FF1">
      <w:pPr>
        <w:pStyle w:val="Heading2"/>
      </w:pPr>
      <w:bookmarkStart w:id="8" w:name="_Toc396979849"/>
      <w:r w:rsidRPr="00AA5679">
        <w:lastRenderedPageBreak/>
        <w:t>Gwinnett County Public Schools Example</w:t>
      </w:r>
      <w:bookmarkEnd w:id="8"/>
    </w:p>
    <w:p w:rsidR="00DE19E5" w:rsidRDefault="00DE19E5" w:rsidP="00DE19E5">
      <w:pPr>
        <w:ind w:firstLine="720"/>
      </w:pPr>
      <w:r>
        <w:t xml:space="preserve">For </w:t>
      </w:r>
      <w:r w:rsidR="00A5250D">
        <w:t>promising practices</w:t>
      </w:r>
      <w:r w:rsidR="000101BC">
        <w:t xml:space="preserve"> of how Georgia</w:t>
      </w:r>
      <w:r>
        <w:t xml:space="preserve"> districts can respond</w:t>
      </w:r>
      <w:r w:rsidR="00EB0E0D">
        <w:t xml:space="preserve"> to a growing </w:t>
      </w:r>
      <w:r w:rsidR="00AF68CD">
        <w:t>English Language Learner</w:t>
      </w:r>
      <w:r w:rsidR="00EB0E0D">
        <w:t xml:space="preserve"> population, </w:t>
      </w:r>
      <w:r>
        <w:t xml:space="preserve">Gwinnett County Public Schools </w:t>
      </w:r>
      <w:r w:rsidR="00EB0E0D">
        <w:t>offers some examples. Gwinnett County Public School</w:t>
      </w:r>
      <w:r w:rsidR="001F4576">
        <w:t>s</w:t>
      </w:r>
      <w:r w:rsidR="00EB0E0D">
        <w:t xml:space="preserve"> </w:t>
      </w:r>
      <w:r>
        <w:t xml:space="preserve">has experienced unprecedented growth in diversity in the last </w:t>
      </w:r>
      <w:r w:rsidR="00A5250D">
        <w:t xml:space="preserve">two </w:t>
      </w:r>
      <w:r>
        <w:t>decade</w:t>
      </w:r>
      <w:r w:rsidR="00A5250D">
        <w:t>s yet</w:t>
      </w:r>
      <w:r>
        <w:t xml:space="preserve"> maintains high achievement levels. </w:t>
      </w:r>
      <w:r w:rsidR="001F4576">
        <w:t>The district</w:t>
      </w:r>
      <w:r>
        <w:t xml:space="preserve"> established systemic processes to address their demographic changes in the early 2000s</w:t>
      </w:r>
      <w:r w:rsidR="00DC223D">
        <w:t>.</w:t>
      </w:r>
      <w:r>
        <w:t xml:space="preserve"> (</w:t>
      </w:r>
      <w:r w:rsidR="00DC223D">
        <w:t>More</w:t>
      </w:r>
      <w:r>
        <w:t xml:space="preserve"> can read </w:t>
      </w:r>
      <w:r w:rsidR="00A5250D">
        <w:t xml:space="preserve">more </w:t>
      </w:r>
      <w:r w:rsidR="009F323F">
        <w:t xml:space="preserve">about them in </w:t>
      </w:r>
      <w:r w:rsidR="00A5250D">
        <w:t xml:space="preserve">Chapter 18 of </w:t>
      </w:r>
      <w:r w:rsidR="004D3473">
        <w:rPr>
          <w:i/>
        </w:rPr>
        <w:t>Leadership i</w:t>
      </w:r>
      <w:r w:rsidRPr="004D3473">
        <w:rPr>
          <w:i/>
        </w:rPr>
        <w:t>n English Teaching and Learning</w:t>
      </w:r>
      <w:r>
        <w:t>, Edited by Coombe, McCloskey, Stephenson, and Anderson, University of Michigan Press, 2008</w:t>
      </w:r>
      <w:r w:rsidR="00E534AD">
        <w:t>.</w:t>
      </w:r>
      <w:r>
        <w:rPr>
          <w:rStyle w:val="FootnoteReference"/>
        </w:rPr>
        <w:footnoteReference w:id="45"/>
      </w:r>
      <w:r w:rsidR="00DC223D">
        <w:t>)</w:t>
      </w:r>
      <w:r>
        <w:t xml:space="preserve"> </w:t>
      </w:r>
      <w:proofErr w:type="spellStart"/>
      <w:r>
        <w:t>Gwinnett’s</w:t>
      </w:r>
      <w:proofErr w:type="spellEnd"/>
      <w:r>
        <w:t xml:space="preserve"> approach took into account the following methods: </w:t>
      </w:r>
    </w:p>
    <w:p w:rsidR="00DE19E5" w:rsidRDefault="00DE19E5" w:rsidP="00DE19E5">
      <w:pPr>
        <w:pStyle w:val="ListParagraph"/>
        <w:numPr>
          <w:ilvl w:val="0"/>
          <w:numId w:val="5"/>
        </w:numPr>
      </w:pPr>
      <w:r>
        <w:t>Intensive training for English language development teachers including an ESOL endorsement program with courses on Cross-Cultural Issues for the ESOL Teacher, Applied Linguistics for the ESOL Teacher, Methods and Materials for the ESOL Teacher, and a 30-hour practicum component</w:t>
      </w:r>
      <w:r w:rsidR="00E534AD">
        <w:t>.</w:t>
      </w:r>
      <w:r w:rsidR="005B700F">
        <w:rPr>
          <w:rStyle w:val="FootnoteReference"/>
        </w:rPr>
        <w:footnoteReference w:id="46"/>
      </w:r>
      <w:r>
        <w:t xml:space="preserve"> </w:t>
      </w:r>
    </w:p>
    <w:p w:rsidR="00DE19E5" w:rsidRDefault="00DE19E5" w:rsidP="00DE19E5">
      <w:pPr>
        <w:pStyle w:val="ListParagraph"/>
        <w:numPr>
          <w:ilvl w:val="0"/>
          <w:numId w:val="5"/>
        </w:numPr>
      </w:pPr>
      <w:r>
        <w:t xml:space="preserve">Extensive education for regular classroom teachers and other school staff including a 30-hour program titled “Teaching Academic Language and Content to ELLs” open to all educators. The program </w:t>
      </w:r>
      <w:r w:rsidR="009B2567">
        <w:t>covers</w:t>
      </w:r>
      <w:r>
        <w:t xml:space="preserve"> the states of language acquisition, the effect of culture and prior experiences of learning, classroom cultural responsiveness, assessment strategies, ELL student identification, research-based strategies for ELL instruction, technology resources to support ELL instruction, and system policies for the instruction of ELLs. Long-term </w:t>
      </w:r>
      <w:r w:rsidR="00FE312B">
        <w:t xml:space="preserve">school based </w:t>
      </w:r>
      <w:r>
        <w:t xml:space="preserve">delivery of professional development allows the participating </w:t>
      </w:r>
      <w:proofErr w:type="gramStart"/>
      <w:r>
        <w:t>teachers</w:t>
      </w:r>
      <w:proofErr w:type="gramEnd"/>
      <w:r>
        <w:t xml:space="preserve"> time to </w:t>
      </w:r>
      <w:r w:rsidR="009B2567">
        <w:t>implement</w:t>
      </w:r>
      <w:r w:rsidR="00FE312B">
        <w:t xml:space="preserve">, discuss, and </w:t>
      </w:r>
      <w:r>
        <w:t>adjust suggested strategies</w:t>
      </w:r>
      <w:r w:rsidR="00E534AD">
        <w:t>.</w:t>
      </w:r>
      <w:r w:rsidR="005B700F">
        <w:rPr>
          <w:rStyle w:val="FootnoteReference"/>
        </w:rPr>
        <w:footnoteReference w:id="47"/>
      </w:r>
      <w:r>
        <w:t xml:space="preserve"> </w:t>
      </w:r>
    </w:p>
    <w:p w:rsidR="00DE19E5" w:rsidRDefault="00DE19E5" w:rsidP="00DE19E5">
      <w:pPr>
        <w:pStyle w:val="ListParagraph"/>
        <w:numPr>
          <w:ilvl w:val="0"/>
          <w:numId w:val="5"/>
        </w:numPr>
      </w:pPr>
      <w:r>
        <w:t xml:space="preserve">Collaborative planning for individual EL students between ESOL teachers and other instructional staff to promote cohesive </w:t>
      </w:r>
      <w:r w:rsidR="009B2567">
        <w:t xml:space="preserve">teaching and </w:t>
      </w:r>
      <w:r>
        <w:t xml:space="preserve">learning. Gwinnett uses an online </w:t>
      </w:r>
      <w:r w:rsidR="00F15CDA">
        <w:t>English Learner Proficiency Plan</w:t>
      </w:r>
      <w:r>
        <w:t xml:space="preserve"> for ELs aligned to </w:t>
      </w:r>
      <w:r w:rsidR="00DC223D">
        <w:t>World-Class Instructional Design and Assessment (</w:t>
      </w:r>
      <w:r>
        <w:t>WIDA</w:t>
      </w:r>
      <w:r w:rsidR="00DC223D">
        <w:t>)</w:t>
      </w:r>
      <w:r>
        <w:t xml:space="preserve"> standards and proficiency levels. ESOL instructors and other educators may update </w:t>
      </w:r>
      <w:r w:rsidR="009B2567">
        <w:t xml:space="preserve">the plan with recommendations and adaptations </w:t>
      </w:r>
      <w:r>
        <w:t>throughout the school year</w:t>
      </w:r>
      <w:r w:rsidR="00E534AD">
        <w:t>.</w:t>
      </w:r>
      <w:r w:rsidR="005B700F">
        <w:rPr>
          <w:rStyle w:val="FootnoteReference"/>
        </w:rPr>
        <w:footnoteReference w:id="48"/>
      </w:r>
      <w:r>
        <w:t xml:space="preserve"> </w:t>
      </w:r>
    </w:p>
    <w:p w:rsidR="00AB6412" w:rsidRDefault="00DE19E5" w:rsidP="00AB6412">
      <w:pPr>
        <w:pStyle w:val="ListParagraph"/>
        <w:numPr>
          <w:ilvl w:val="0"/>
          <w:numId w:val="5"/>
        </w:numPr>
      </w:pPr>
      <w:r>
        <w:t xml:space="preserve">Engaging linguistically and culturally diverse parents in children’s academic achievement. Gwinnett uses central office translators, school level Title III Parent Outreach Liaisons, and bilingual parents and community members to facilitate relationships with parents who do not speak English. Additionally, teacher </w:t>
      </w:r>
      <w:r w:rsidR="009B2567">
        <w:t>cultural competence training</w:t>
      </w:r>
      <w:r>
        <w:t xml:space="preserve"> included in the “Teaching Academic Language and Content to ELLs” </w:t>
      </w:r>
      <w:r w:rsidR="009B2567">
        <w:t xml:space="preserve">program </w:t>
      </w:r>
      <w:r>
        <w:t>aids in this area</w:t>
      </w:r>
      <w:r w:rsidR="00E534AD">
        <w:t>.</w:t>
      </w:r>
      <w:r w:rsidR="005B700F">
        <w:rPr>
          <w:rStyle w:val="FootnoteReference"/>
        </w:rPr>
        <w:footnoteReference w:id="49"/>
      </w:r>
      <w:r w:rsidR="005B700F">
        <w:t xml:space="preserve"> </w:t>
      </w:r>
    </w:p>
    <w:p w:rsidR="006F33C0" w:rsidRDefault="00DE19E5" w:rsidP="006F33C0">
      <w:pPr>
        <w:pStyle w:val="ListParagraph"/>
        <w:numPr>
          <w:ilvl w:val="0"/>
          <w:numId w:val="5"/>
        </w:numPr>
      </w:pPr>
      <w:r>
        <w:t xml:space="preserve">Developing culturally proficient school and system leadership. In 2001-2002 the superintendent contracted a local Hispanic-owned </w:t>
      </w:r>
      <w:r w:rsidR="009B2567">
        <w:t>marketing company to assess how the system could engage Latino</w:t>
      </w:r>
      <w:r>
        <w:t xml:space="preserve"> </w:t>
      </w:r>
      <w:r w:rsidR="009B2567">
        <w:t>parents</w:t>
      </w:r>
      <w:r>
        <w:t xml:space="preserve"> </w:t>
      </w:r>
      <w:r w:rsidR="009B2567">
        <w:t xml:space="preserve">and promote higher </w:t>
      </w:r>
      <w:r>
        <w:t>education</w:t>
      </w:r>
      <w:r w:rsidR="009B2567">
        <w:t xml:space="preserve"> of minority students</w:t>
      </w:r>
      <w:r>
        <w:t xml:space="preserve">. As a result, professional development </w:t>
      </w:r>
      <w:r w:rsidR="00E07496">
        <w:t xml:space="preserve">of </w:t>
      </w:r>
      <w:r>
        <w:t xml:space="preserve">school and central office leaders was implemented in three areas: parent </w:t>
      </w:r>
      <w:r>
        <w:lastRenderedPageBreak/>
        <w:t>outreach and engagement, effective instructional practices, and recruiting and hiring minority staff</w:t>
      </w:r>
      <w:r w:rsidR="00E534AD">
        <w:t>.</w:t>
      </w:r>
      <w:r w:rsidR="005B700F">
        <w:rPr>
          <w:rStyle w:val="FootnoteReference"/>
        </w:rPr>
        <w:footnoteReference w:id="50"/>
      </w:r>
    </w:p>
    <w:p w:rsidR="0093178D" w:rsidRDefault="0093178D" w:rsidP="006F33C0">
      <w:pPr>
        <w:ind w:left="360" w:firstLine="360"/>
      </w:pPr>
      <w:r>
        <w:t>Gwinnett continues to strive towards continuous improvement. I</w:t>
      </w:r>
      <w:r w:rsidR="006F33C0">
        <w:t>n 2013-2014 the district piloted</w:t>
      </w:r>
      <w:r>
        <w:t xml:space="preserve"> an online module titled “Fundamentals of Effective In</w:t>
      </w:r>
      <w:r w:rsidR="00535CDF">
        <w:t>struction for English Learners</w:t>
      </w:r>
      <w:r w:rsidR="006F33C0">
        <w:t>.</w:t>
      </w:r>
      <w:r w:rsidR="00535CDF">
        <w:t>”</w:t>
      </w:r>
      <w:r w:rsidR="006F33C0">
        <w:t xml:space="preserve"> E</w:t>
      </w:r>
      <w:r>
        <w:t xml:space="preserve">very teacher who teaches an English </w:t>
      </w:r>
      <w:r w:rsidR="000101BC">
        <w:t xml:space="preserve">Language </w:t>
      </w:r>
      <w:r>
        <w:t xml:space="preserve">Learner </w:t>
      </w:r>
      <w:r w:rsidR="006F33C0">
        <w:t>is</w:t>
      </w:r>
      <w:r>
        <w:t xml:space="preserve"> required to complete</w:t>
      </w:r>
      <w:r w:rsidR="006F33C0">
        <w:t xml:space="preserve"> the module</w:t>
      </w:r>
      <w:r>
        <w:t>.</w:t>
      </w:r>
      <w:r w:rsidR="006F33C0">
        <w:t xml:space="preserve"> Other</w:t>
      </w:r>
      <w:r>
        <w:t xml:space="preserve"> </w:t>
      </w:r>
      <w:r w:rsidR="006F33C0">
        <w:t>s</w:t>
      </w:r>
      <w:r w:rsidR="00A03562">
        <w:t xml:space="preserve">taff development course options </w:t>
      </w:r>
      <w:r w:rsidR="00AF68CD">
        <w:t>have</w:t>
      </w:r>
      <w:r w:rsidR="00A03562">
        <w:t xml:space="preserve"> expand</w:t>
      </w:r>
      <w:r w:rsidR="00AF68CD">
        <w:t>ed</w:t>
      </w:r>
      <w:r w:rsidR="00A03562">
        <w:t xml:space="preserve"> with new offerings for K-12 teachers</w:t>
      </w:r>
      <w:r w:rsidR="00C24439">
        <w:t xml:space="preserve"> focused on English Language Learners, including</w:t>
      </w:r>
      <w:r w:rsidR="00A03562">
        <w:t xml:space="preserve"> </w:t>
      </w:r>
      <w:r w:rsidR="00C24439">
        <w:t>courses such as</w:t>
      </w:r>
      <w:r w:rsidR="003C2227">
        <w:t xml:space="preserve"> </w:t>
      </w:r>
      <w:r w:rsidR="000101BC">
        <w:t>“Reading I</w:t>
      </w:r>
      <w:r>
        <w:t>nstruction for English Learners” and “English Le</w:t>
      </w:r>
      <w:r w:rsidR="00C24439">
        <w:t>arners Write!</w:t>
      </w:r>
      <w:proofErr w:type="gramStart"/>
      <w:r w:rsidR="00C24439">
        <w:t>”</w:t>
      </w:r>
      <w:r>
        <w:t>.</w:t>
      </w:r>
      <w:proofErr w:type="gramEnd"/>
      <w:r>
        <w:t xml:space="preserve"> </w:t>
      </w:r>
      <w:r>
        <w:rPr>
          <w:rStyle w:val="FootnoteReference"/>
        </w:rPr>
        <w:footnoteReference w:id="51"/>
      </w:r>
    </w:p>
    <w:p w:rsidR="00726D6F" w:rsidRDefault="00DE19E5" w:rsidP="00941FB5">
      <w:pPr>
        <w:pStyle w:val="Heading2"/>
      </w:pPr>
      <w:bookmarkStart w:id="9" w:name="_Toc396979850"/>
      <w:r w:rsidRPr="00AB6412">
        <w:t>Language Instruction</w:t>
      </w:r>
      <w:bookmarkEnd w:id="9"/>
    </w:p>
    <w:p w:rsidR="00DE19E5" w:rsidRDefault="00DE19E5" w:rsidP="00AA5679">
      <w:pPr>
        <w:ind w:left="360" w:firstLine="360"/>
      </w:pPr>
      <w:r w:rsidRPr="00472FFE">
        <w:t xml:space="preserve">Significant discussion </w:t>
      </w:r>
      <w:r>
        <w:t>surrounds the issue of program structure in teaching ESOL</w:t>
      </w:r>
      <w:r w:rsidR="00E07496">
        <w:t xml:space="preserve">. Depending on </w:t>
      </w:r>
      <w:r w:rsidR="00DC223D">
        <w:t>the</w:t>
      </w:r>
      <w:r w:rsidR="00E07496">
        <w:t xml:space="preserve"> setting, resources, and students</w:t>
      </w:r>
      <w:r w:rsidR="00C70422">
        <w:t>,</w:t>
      </w:r>
      <w:r w:rsidR="00E07496">
        <w:t xml:space="preserve"> </w:t>
      </w:r>
      <w:r w:rsidR="0086362E">
        <w:t>certain</w:t>
      </w:r>
      <w:r>
        <w:t xml:space="preserve"> program designs</w:t>
      </w:r>
      <w:r w:rsidR="002C78E5">
        <w:t xml:space="preserve"> and methods</w:t>
      </w:r>
      <w:r>
        <w:t xml:space="preserve"> may be more appropriate than others.</w:t>
      </w:r>
      <w:r w:rsidR="00AA5679">
        <w:t xml:space="preserve"> The following </w:t>
      </w:r>
      <w:r w:rsidR="002C78E5">
        <w:t xml:space="preserve">are a sampling of Georgia initiatives to assist ESOL </w:t>
      </w:r>
      <w:r w:rsidR="00240EB2">
        <w:t>staff</w:t>
      </w:r>
      <w:r w:rsidR="00AA5679">
        <w:t xml:space="preserve">: </w:t>
      </w:r>
    </w:p>
    <w:p w:rsidR="002C78E5" w:rsidRPr="002C78E5" w:rsidRDefault="00DE19E5" w:rsidP="002C78E5">
      <w:pPr>
        <w:pStyle w:val="ListParagraph"/>
        <w:numPr>
          <w:ilvl w:val="0"/>
          <w:numId w:val="8"/>
        </w:numPr>
        <w:rPr>
          <w:i/>
        </w:rPr>
      </w:pPr>
      <w:r w:rsidRPr="002C78E5">
        <w:t>Instructional Conversation Model</w:t>
      </w:r>
      <w:r>
        <w:t xml:space="preserve"> of</w:t>
      </w:r>
      <w:r w:rsidR="00E42E82">
        <w:t xml:space="preserve"> University of Georgia’s Center for Latino Achievement and Success in Education</w:t>
      </w:r>
      <w:r w:rsidR="0086362E">
        <w:t xml:space="preserve"> (CLASE)</w:t>
      </w:r>
      <w:r w:rsidR="00E42E82">
        <w:t xml:space="preserve">. </w:t>
      </w:r>
      <w:r w:rsidR="002C78E5">
        <w:t>A</w:t>
      </w:r>
      <w:r w:rsidR="002515CA">
        <w:t xml:space="preserve"> study by CLASE is testing strategies of achieving the Common Core Standards for all learners, including ELs, in classrooms around Georgia. </w:t>
      </w:r>
      <w:r w:rsidR="00E42E82">
        <w:t xml:space="preserve">The </w:t>
      </w:r>
      <w:r w:rsidR="002D663B">
        <w:t>model</w:t>
      </w:r>
      <w:r w:rsidR="00E42E82">
        <w:t>, Instructional Conversation, (IC)</w:t>
      </w:r>
      <w:r w:rsidR="002D663B">
        <w:t xml:space="preserve"> </w:t>
      </w:r>
      <w:r w:rsidR="0086362E">
        <w:t>incorporates</w:t>
      </w:r>
      <w:r w:rsidR="002D663B">
        <w:t xml:space="preserve"> rigorous academic goals, language rich activities, focused classroom discourse, tools for thinking and reasoning, and contextually embedded instruction. </w:t>
      </w:r>
      <w:r w:rsidR="002C78E5">
        <w:t>To learn</w:t>
      </w:r>
      <w:r w:rsidR="002515CA">
        <w:t xml:space="preserve"> more </w:t>
      </w:r>
      <w:r w:rsidR="002C78E5">
        <w:t xml:space="preserve">visit </w:t>
      </w:r>
      <w:hyperlink r:id="rId14" w:history="1">
        <w:r w:rsidR="003C2227" w:rsidRPr="003C2227">
          <w:rPr>
            <w:rStyle w:val="Hyperlink"/>
            <w:color w:val="auto"/>
            <w:u w:val="none"/>
          </w:rPr>
          <w:t>http://www.coe.uga.edu/clase/</w:t>
        </w:r>
      </w:hyperlink>
      <w:r w:rsidR="003C2227" w:rsidRPr="003C2227">
        <w:t>.</w:t>
      </w:r>
      <w:r w:rsidR="003C2227">
        <w:t xml:space="preserve"> </w:t>
      </w:r>
      <w:r w:rsidR="002C78E5">
        <w:t xml:space="preserve">  </w:t>
      </w:r>
      <w:r>
        <w:t xml:space="preserve"> </w:t>
      </w:r>
    </w:p>
    <w:p w:rsidR="00DE19E5" w:rsidRPr="00AF68CD" w:rsidRDefault="00DE19E5" w:rsidP="002C78E5">
      <w:pPr>
        <w:pStyle w:val="ListParagraph"/>
        <w:numPr>
          <w:ilvl w:val="0"/>
          <w:numId w:val="8"/>
        </w:numPr>
        <w:rPr>
          <w:i/>
        </w:rPr>
      </w:pPr>
      <w:r>
        <w:t xml:space="preserve">Several leaders in the field present their methods at scholarly conferences in the region such as the </w:t>
      </w:r>
      <w:r w:rsidRPr="002C78E5">
        <w:t>Kennesaw State University ESOL Conference</w:t>
      </w:r>
      <w:r>
        <w:t xml:space="preserve">, </w:t>
      </w:r>
      <w:r w:rsidRPr="002C78E5">
        <w:t xml:space="preserve">Georgia Teachers of </w:t>
      </w:r>
      <w:r w:rsidR="002C78E5">
        <w:t xml:space="preserve">ESOL </w:t>
      </w:r>
      <w:r w:rsidRPr="002C78E5">
        <w:t>Conference</w:t>
      </w:r>
      <w:r>
        <w:t>,</w:t>
      </w:r>
      <w:r w:rsidR="00B01682">
        <w:t xml:space="preserve"> </w:t>
      </w:r>
      <w:r>
        <w:t xml:space="preserve">and </w:t>
      </w:r>
      <w:r w:rsidRPr="002C78E5">
        <w:t xml:space="preserve">Southeast Teachers of </w:t>
      </w:r>
      <w:r w:rsidR="002C78E5">
        <w:t>ESOL</w:t>
      </w:r>
      <w:r w:rsidRPr="002C78E5">
        <w:t xml:space="preserve"> Conference</w:t>
      </w:r>
      <w:r>
        <w:t xml:space="preserve">. </w:t>
      </w:r>
      <w:r w:rsidR="00941FB5">
        <w:t>More information on these conferences is included in the “</w:t>
      </w:r>
      <w:r w:rsidR="00D518FC">
        <w:t>Example</w:t>
      </w:r>
      <w:r w:rsidR="00D24F9B">
        <w:t xml:space="preserve"> Promising</w:t>
      </w:r>
      <w:r w:rsidR="00941FB5">
        <w:t xml:space="preserve"> Practices in Action” attachment to this document. </w:t>
      </w:r>
    </w:p>
    <w:p w:rsidR="00AF68CD" w:rsidRDefault="009E0594" w:rsidP="00AF68CD">
      <w:pPr>
        <w:pStyle w:val="ListParagraph"/>
        <w:numPr>
          <w:ilvl w:val="0"/>
          <w:numId w:val="8"/>
        </w:numPr>
      </w:pPr>
      <w:r>
        <w:t>In school year 2014-2015</w:t>
      </w:r>
      <w:r w:rsidRPr="00280801">
        <w:t>, 14 schools will</w:t>
      </w:r>
      <w:r>
        <w:t xml:space="preserve"> implement</w:t>
      </w:r>
      <w:r w:rsidRPr="00280801">
        <w:t xml:space="preserve"> </w:t>
      </w:r>
      <w:r>
        <w:t>dual language immersion</w:t>
      </w:r>
      <w:r w:rsidRPr="00280801">
        <w:t xml:space="preserve"> programs</w:t>
      </w:r>
      <w:r w:rsidRPr="00EC36A9">
        <w:t>.</w:t>
      </w:r>
      <w:r w:rsidR="00CD18C4">
        <w:rPr>
          <w:rStyle w:val="FootnoteReference"/>
        </w:rPr>
        <w:footnoteReference w:id="52"/>
      </w:r>
      <w:r>
        <w:t xml:space="preserve"> Most Georgia immersion programs use a 50/50 model</w:t>
      </w:r>
      <w:r w:rsidR="00CD18C4">
        <w:t xml:space="preserve"> where students spend half the school day learning in the target language, and the other half-day in English.</w:t>
      </w:r>
      <w:r w:rsidR="00CD18C4" w:rsidRPr="00CD18C4">
        <w:rPr>
          <w:rStyle w:val="FootnoteReference"/>
        </w:rPr>
        <w:t xml:space="preserve"> </w:t>
      </w:r>
      <w:r w:rsidR="00CD18C4">
        <w:rPr>
          <w:rStyle w:val="FootnoteReference"/>
        </w:rPr>
        <w:footnoteReference w:id="53"/>
      </w:r>
      <w:r w:rsidRPr="00EC36A9">
        <w:t xml:space="preserve"> </w:t>
      </w:r>
      <w:r w:rsidRPr="00280801">
        <w:t xml:space="preserve"> </w:t>
      </w:r>
      <w:r>
        <w:t>The decision to have an</w:t>
      </w:r>
      <w:r w:rsidRPr="00280801">
        <w:t xml:space="preserve"> immersion pro</w:t>
      </w:r>
      <w:r>
        <w:t>gram is a local school decision</w:t>
      </w:r>
      <w:r w:rsidRPr="00280801">
        <w:t xml:space="preserve">.  </w:t>
      </w:r>
      <w:r>
        <w:t xml:space="preserve">Nine of the schools </w:t>
      </w:r>
      <w:r w:rsidR="006F33C0">
        <w:t>offer</w:t>
      </w:r>
      <w:r>
        <w:t xml:space="preserve"> Spanish immersion including schools in Atlanta Public Schools, </w:t>
      </w:r>
      <w:r w:rsidR="00CD18C4">
        <w:t xml:space="preserve">Clayton County Schools, </w:t>
      </w:r>
      <w:r w:rsidR="0091237A">
        <w:t>DeK</w:t>
      </w:r>
      <w:r>
        <w:t>alb County</w:t>
      </w:r>
      <w:r w:rsidR="00CD18C4">
        <w:t xml:space="preserve"> Schools</w:t>
      </w:r>
      <w:r>
        <w:t xml:space="preserve">, </w:t>
      </w:r>
      <w:r w:rsidR="00E93374">
        <w:t>Douglas County Schools</w:t>
      </w:r>
      <w:r w:rsidR="00CD18C4">
        <w:t>, Gwinnett County Public Schools, and Hall County Schools</w:t>
      </w:r>
      <w:r>
        <w:t xml:space="preserve">. </w:t>
      </w:r>
      <w:r w:rsidR="00240EB2">
        <w:t xml:space="preserve">More information and methods of such schools are available on the Georgia Department of Education website: </w:t>
      </w:r>
      <w:hyperlink r:id="rId15" w:history="1">
        <w:r w:rsidR="00240EB2" w:rsidRPr="003C2227">
          <w:rPr>
            <w:rStyle w:val="Hyperlink"/>
            <w:color w:val="auto"/>
            <w:u w:val="none"/>
          </w:rPr>
          <w:t>http://www.gadoe.org/Curriculum-Instruction-and-Assessment/Curriculum-and-Instruction/Pages/World-Languages-and-International-Education.aspx</w:t>
        </w:r>
      </w:hyperlink>
      <w:r w:rsidR="00240EB2">
        <w:t xml:space="preserve">. </w:t>
      </w:r>
    </w:p>
    <w:p w:rsidR="00AF68CD" w:rsidRDefault="00941FB5" w:rsidP="00941FB5">
      <w:pPr>
        <w:pStyle w:val="Heading2"/>
      </w:pPr>
      <w:bookmarkStart w:id="10" w:name="_Toc396979851"/>
      <w:r>
        <w:lastRenderedPageBreak/>
        <w:t>Georgia Coalition for English Learners</w:t>
      </w:r>
      <w:bookmarkEnd w:id="10"/>
      <w:r>
        <w:t xml:space="preserve"> </w:t>
      </w:r>
    </w:p>
    <w:p w:rsidR="00941FB5" w:rsidRPr="009930B2" w:rsidRDefault="00C3109A" w:rsidP="009930B2">
      <w:pPr>
        <w:ind w:firstLine="360"/>
        <w:rPr>
          <w:sz w:val="20"/>
        </w:rPr>
      </w:pPr>
      <w:r>
        <w:t>Educators</w:t>
      </w:r>
      <w:r w:rsidR="00941FB5">
        <w:t xml:space="preserve"> should be aware that efforts to serve ELLs are not without collaborative support at the state level. The Georgia Coalition for English Learners is a diverse partnership of 60+ community organizations and individuals sharing a united voice and a common purpose, committed to making a transformative change for dual language learners (DLLs) in Georgia. Their goal is that by 2020 all English </w:t>
      </w:r>
      <w:r w:rsidR="009A387B">
        <w:t>Language L</w:t>
      </w:r>
      <w:r w:rsidR="00941FB5">
        <w:t>earners are on a path to read to learn in English by third grade.  Their work is focused on the identification and implementation of policies, services, programs, and resources to support DLLs on this path. Through their collective effort, combining expertise, influence, and resources around this common purpose, they aim for impact on the educational achievements and outcomes of Georgia’s DLLs. Their agenda is focused on these key areas: (1) bilingualism and home language literacy; (2) language and literacy-rich environments; (3) family engagement and leadership; (4) cultural sensitivity and competence; and (5) qualified, culturally competent professionals in all birth through third grade settings. In addition, they value and promote home language, and work toward the goal of increased home language literacy as a key factor in the development of proficient literacy skills of DLLs. For more information on the Georgia Coalition for English Learners</w:t>
      </w:r>
      <w:r w:rsidR="00DC223D">
        <w:t>,</w:t>
      </w:r>
      <w:r w:rsidR="00941FB5">
        <w:t xml:space="preserve"> contact Nitza Vega-Lahr at </w:t>
      </w:r>
      <w:hyperlink r:id="rId16" w:history="1">
        <w:r w:rsidR="00941FB5" w:rsidRPr="003C2227">
          <w:rPr>
            <w:rStyle w:val="Hyperlink"/>
            <w:color w:val="auto"/>
            <w:u w:val="none"/>
          </w:rPr>
          <w:t>nvegalahr@atlspch.org</w:t>
        </w:r>
      </w:hyperlink>
      <w:r w:rsidR="00941FB5">
        <w:t xml:space="preserve">. </w:t>
      </w:r>
      <w:r w:rsidR="009930B2">
        <w:br/>
      </w:r>
    </w:p>
    <w:p w:rsidR="0008546C" w:rsidRPr="0029578E" w:rsidRDefault="00643697" w:rsidP="00C14FF1">
      <w:pPr>
        <w:pStyle w:val="Heading1"/>
        <w:rPr>
          <w:i/>
        </w:rPr>
      </w:pPr>
      <w:bookmarkStart w:id="11" w:name="_Toc396979852"/>
      <w:r w:rsidRPr="0029578E">
        <w:t xml:space="preserve">Extracurricular </w:t>
      </w:r>
      <w:r w:rsidR="0008546C" w:rsidRPr="0029578E">
        <w:t>Engagement</w:t>
      </w:r>
      <w:bookmarkEnd w:id="11"/>
      <w:r w:rsidR="0008546C" w:rsidRPr="0029578E">
        <w:t xml:space="preserve"> </w:t>
      </w:r>
    </w:p>
    <w:p w:rsidR="004918DE" w:rsidRDefault="00E07496" w:rsidP="001C52FC">
      <w:pPr>
        <w:ind w:firstLine="360"/>
      </w:pPr>
      <w:r>
        <w:t>Another</w:t>
      </w:r>
      <w:r w:rsidR="00C17C2D">
        <w:t xml:space="preserve"> </w:t>
      </w:r>
      <w:r w:rsidR="001C52FC">
        <w:t>method of</w:t>
      </w:r>
      <w:r w:rsidR="00C17C2D">
        <w:t xml:space="preserve"> improving academic performance </w:t>
      </w:r>
      <w:r w:rsidR="001C52FC">
        <w:t xml:space="preserve">of Hispanic/Latino students </w:t>
      </w:r>
      <w:r w:rsidR="00C17C2D">
        <w:t xml:space="preserve">is better engaging </w:t>
      </w:r>
      <w:r w:rsidR="0086362E">
        <w:t>them</w:t>
      </w:r>
      <w:r w:rsidR="00C17C2D">
        <w:t xml:space="preserve"> in extracurricular activities. Research shows that when students are involved in </w:t>
      </w:r>
      <w:r w:rsidR="00C902E4">
        <w:t>extracurricular</w:t>
      </w:r>
      <w:r w:rsidR="006659C2">
        <w:t xml:space="preserve"> activities</w:t>
      </w:r>
      <w:r w:rsidR="00C17C2D">
        <w:t xml:space="preserve"> they </w:t>
      </w:r>
      <w:r w:rsidR="001C52FC">
        <w:t>are more attached</w:t>
      </w:r>
      <w:r w:rsidR="004918DE">
        <w:t xml:space="preserve"> </w:t>
      </w:r>
      <w:r w:rsidR="001C52FC">
        <w:t>to</w:t>
      </w:r>
      <w:r w:rsidR="004918DE">
        <w:t xml:space="preserve"> school, </w:t>
      </w:r>
      <w:r w:rsidR="00C902E4">
        <w:t>incur</w:t>
      </w:r>
      <w:r w:rsidR="004918DE">
        <w:t xml:space="preserve"> fewer </w:t>
      </w:r>
      <w:r w:rsidR="00C902E4">
        <w:t>absences</w:t>
      </w:r>
      <w:r w:rsidR="004918DE">
        <w:t xml:space="preserve">, </w:t>
      </w:r>
      <w:r w:rsidR="00C902E4">
        <w:t xml:space="preserve">earn </w:t>
      </w:r>
      <w:r w:rsidR="004918DE">
        <w:t>better grades, and are more likely to continue on to college</w:t>
      </w:r>
      <w:r w:rsidR="00E534AD">
        <w:t>.</w:t>
      </w:r>
      <w:r w:rsidR="005D27AD">
        <w:rPr>
          <w:rStyle w:val="FootnoteReference"/>
        </w:rPr>
        <w:footnoteReference w:id="54"/>
      </w:r>
      <w:r w:rsidR="004918DE">
        <w:t xml:space="preserve"> </w:t>
      </w:r>
      <w:proofErr w:type="spellStart"/>
      <w:r w:rsidR="00B01682">
        <w:t>Extracurriculars</w:t>
      </w:r>
      <w:proofErr w:type="spellEnd"/>
      <w:r w:rsidR="00825CE5">
        <w:t xml:space="preserve"> help expand peer networks and build well-rounded students. </w:t>
      </w:r>
      <w:r w:rsidR="001C52FC">
        <w:t>The extracurricular involvement</w:t>
      </w:r>
      <w:r w:rsidR="004918DE">
        <w:t xml:space="preserve"> </w:t>
      </w:r>
      <w:r w:rsidR="001C52FC">
        <w:t xml:space="preserve">of </w:t>
      </w:r>
      <w:r w:rsidR="004918DE">
        <w:t xml:space="preserve">Hispanic students </w:t>
      </w:r>
      <w:r w:rsidR="001C52FC">
        <w:t>is complicated by several</w:t>
      </w:r>
      <w:r w:rsidR="004918DE">
        <w:t xml:space="preserve"> factors. </w:t>
      </w:r>
    </w:p>
    <w:p w:rsidR="000A5752" w:rsidRPr="0029578E" w:rsidRDefault="000A5752" w:rsidP="00C14FF1">
      <w:pPr>
        <w:pStyle w:val="Heading2"/>
      </w:pPr>
      <w:bookmarkStart w:id="12" w:name="_Toc396979853"/>
      <w:r w:rsidRPr="0029578E">
        <w:t>Poverty</w:t>
      </w:r>
      <w:bookmarkEnd w:id="12"/>
      <w:r w:rsidRPr="0029578E">
        <w:t xml:space="preserve"> </w:t>
      </w:r>
    </w:p>
    <w:p w:rsidR="000A5752" w:rsidRDefault="004918DE" w:rsidP="00667AD1">
      <w:pPr>
        <w:ind w:firstLine="720"/>
      </w:pPr>
      <w:r>
        <w:t xml:space="preserve">Hispanic </w:t>
      </w:r>
      <w:r w:rsidR="0086362E">
        <w:t>children</w:t>
      </w:r>
      <w:r w:rsidR="001C52FC">
        <w:t xml:space="preserve"> </w:t>
      </w:r>
      <w:r w:rsidR="00280564">
        <w:t xml:space="preserve">in Georgia are </w:t>
      </w:r>
      <w:r w:rsidR="0086362E">
        <w:t>more</w:t>
      </w:r>
      <w:r w:rsidR="00280564">
        <w:t xml:space="preserve"> likely to live in poverty</w:t>
      </w:r>
      <w:r w:rsidR="0086362E">
        <w:t xml:space="preserve"> than </w:t>
      </w:r>
      <w:r w:rsidR="004C07FB">
        <w:t>other Georgia</w:t>
      </w:r>
      <w:r w:rsidR="007D5655">
        <w:t xml:space="preserve"> children</w:t>
      </w:r>
      <w:r w:rsidR="0086362E">
        <w:t xml:space="preserve"> (41% vs. 25%)</w:t>
      </w:r>
      <w:r w:rsidR="00E534AD">
        <w:t>.</w:t>
      </w:r>
      <w:r w:rsidR="00C479C5">
        <w:rPr>
          <w:rStyle w:val="FootnoteReference"/>
        </w:rPr>
        <w:footnoteReference w:id="55"/>
      </w:r>
      <w:r w:rsidR="00C479C5">
        <w:t xml:space="preserve"> </w:t>
      </w:r>
      <w:r w:rsidR="00280564">
        <w:t xml:space="preserve">No </w:t>
      </w:r>
      <w:r w:rsidR="001C52FC">
        <w:t xml:space="preserve">matter what their setting (wealthy school, mixed </w:t>
      </w:r>
      <w:r w:rsidR="002C78E5">
        <w:t>socio-economic status</w:t>
      </w:r>
      <w:r w:rsidR="001C52FC">
        <w:t xml:space="preserve"> school, or </w:t>
      </w:r>
      <w:r w:rsidR="002C78E5">
        <w:t>low-income</w:t>
      </w:r>
      <w:r w:rsidR="001C52FC">
        <w:t xml:space="preserve"> school)</w:t>
      </w:r>
      <w:r w:rsidR="006659C2">
        <w:t>,</w:t>
      </w:r>
      <w:r w:rsidR="001C52FC">
        <w:t xml:space="preserve"> </w:t>
      </w:r>
      <w:r w:rsidR="002C78E5">
        <w:t>low-income</w:t>
      </w:r>
      <w:r>
        <w:t xml:space="preserve"> students are less likely to participat</w:t>
      </w:r>
      <w:r w:rsidR="001C52FC">
        <w:t>e in extracurricular activities</w:t>
      </w:r>
      <w:r w:rsidR="00EF015F">
        <w:t xml:space="preserve"> and more likely to be academically disengaged</w:t>
      </w:r>
      <w:r w:rsidR="00E534AD">
        <w:t>.</w:t>
      </w:r>
      <w:r>
        <w:rPr>
          <w:rStyle w:val="FootnoteReference"/>
        </w:rPr>
        <w:footnoteReference w:id="56"/>
      </w:r>
      <w:r w:rsidR="001C52FC">
        <w:t xml:space="preserve"> </w:t>
      </w:r>
      <w:r w:rsidR="00F001AF">
        <w:t>Students</w:t>
      </w:r>
      <w:r w:rsidR="00BB6D05">
        <w:t xml:space="preserve"> with </w:t>
      </w:r>
      <w:r w:rsidR="00B01682">
        <w:t>less</w:t>
      </w:r>
      <w:r w:rsidR="00BB6D05">
        <w:t xml:space="preserve"> financial resources </w:t>
      </w:r>
      <w:r w:rsidR="00F001AF">
        <w:t xml:space="preserve">are </w:t>
      </w:r>
      <w:r w:rsidR="0086362E">
        <w:t>not as</w:t>
      </w:r>
      <w:r w:rsidR="00F001AF">
        <w:t xml:space="preserve"> capable of participating in extracurricular activities that require investment in purchasing materials or equipment and paying related fees</w:t>
      </w:r>
      <w:r w:rsidR="00E534AD">
        <w:t>.</w:t>
      </w:r>
      <w:r w:rsidR="00F001AF">
        <w:rPr>
          <w:rStyle w:val="FootnoteReference"/>
        </w:rPr>
        <w:footnoteReference w:id="57"/>
      </w:r>
      <w:r w:rsidR="00F001AF">
        <w:t xml:space="preserve"> </w:t>
      </w:r>
      <w:r w:rsidR="004D67F6">
        <w:t xml:space="preserve"> </w:t>
      </w:r>
      <w:r w:rsidR="00B01682">
        <w:t>As a</w:t>
      </w:r>
      <w:r w:rsidR="0086362E">
        <w:t xml:space="preserve"> largely</w:t>
      </w:r>
      <w:r w:rsidR="00B01682">
        <w:t xml:space="preserve"> economically disadvantaged </w:t>
      </w:r>
      <w:r w:rsidR="0086362E">
        <w:t xml:space="preserve">ethnic </w:t>
      </w:r>
      <w:r w:rsidR="00B01682">
        <w:t>group, this</w:t>
      </w:r>
      <w:r w:rsidR="0028725B">
        <w:t xml:space="preserve"> may</w:t>
      </w:r>
      <w:r w:rsidR="0086362E">
        <w:t xml:space="preserve"> explain</w:t>
      </w:r>
      <w:r w:rsidR="0028725B">
        <w:t xml:space="preserve"> h</w:t>
      </w:r>
      <w:r w:rsidR="00E07496">
        <w:t>igh-achieving Latinos</w:t>
      </w:r>
      <w:r w:rsidR="0086362E">
        <w:t>’ greater participation</w:t>
      </w:r>
      <w:r w:rsidR="00825CE5">
        <w:t xml:space="preserve"> </w:t>
      </w:r>
      <w:r w:rsidR="009F6333">
        <w:t xml:space="preserve">in </w:t>
      </w:r>
      <w:r w:rsidR="00825CE5">
        <w:t xml:space="preserve">work </w:t>
      </w:r>
      <w:r w:rsidR="00E07496">
        <w:t>and</w:t>
      </w:r>
      <w:r w:rsidR="00825CE5">
        <w:t xml:space="preserve"> internship experiences</w:t>
      </w:r>
      <w:r w:rsidR="00E07496">
        <w:t xml:space="preserve"> </w:t>
      </w:r>
      <w:r w:rsidR="0086362E">
        <w:t>compared to high-</w:t>
      </w:r>
      <w:r w:rsidR="00027AC3">
        <w:t>achieving w</w:t>
      </w:r>
      <w:r w:rsidR="0028725B">
        <w:t>hite students</w:t>
      </w:r>
      <w:r w:rsidR="00E534AD">
        <w:t>.</w:t>
      </w:r>
      <w:r w:rsidR="009F6333">
        <w:rPr>
          <w:rStyle w:val="FootnoteReference"/>
        </w:rPr>
        <w:footnoteReference w:id="58"/>
      </w:r>
      <w:r w:rsidR="00825CE5">
        <w:t xml:space="preserve"> </w:t>
      </w:r>
      <w:r w:rsidR="0043145A">
        <w:t>Since work</w:t>
      </w:r>
      <w:r w:rsidR="009F6333">
        <w:t xml:space="preserve"> frequently </w:t>
      </w:r>
      <w:r w:rsidR="003E7555">
        <w:t>bestows</w:t>
      </w:r>
      <w:r w:rsidR="009F6333">
        <w:t xml:space="preserve"> </w:t>
      </w:r>
      <w:r w:rsidR="00B01682">
        <w:t xml:space="preserve">financial </w:t>
      </w:r>
      <w:r w:rsidR="0028725B">
        <w:t>benefits ra</w:t>
      </w:r>
      <w:r w:rsidR="003E7555">
        <w:t>ther than</w:t>
      </w:r>
      <w:r w:rsidR="0028725B">
        <w:t xml:space="preserve"> financial demands upon participants</w:t>
      </w:r>
      <w:r w:rsidR="00440B51">
        <w:t>,</w:t>
      </w:r>
      <w:r w:rsidR="0043145A">
        <w:t xml:space="preserve"> </w:t>
      </w:r>
      <w:r w:rsidR="0028725B">
        <w:t>increased internship offerings</w:t>
      </w:r>
      <w:r w:rsidR="00F82EB6">
        <w:t xml:space="preserve"> </w:t>
      </w:r>
      <w:r w:rsidR="0028725B">
        <w:t>may increase the par</w:t>
      </w:r>
      <w:r w:rsidR="002C78E5">
        <w:t xml:space="preserve">ticipation of Hispanic students. </w:t>
      </w:r>
      <w:r w:rsidR="00A559F4">
        <w:lastRenderedPageBreak/>
        <w:t>Additionally, o</w:t>
      </w:r>
      <w:r w:rsidR="00F82EB6">
        <w:t>ther low-cost and no-cost opportunities for extracurricular involvement</w:t>
      </w:r>
      <w:r w:rsidR="00BD6309">
        <w:t>, and/or scholarships for involvement</w:t>
      </w:r>
      <w:r w:rsidR="00F82EB6">
        <w:t xml:space="preserve"> </w:t>
      </w:r>
      <w:r w:rsidR="00BD6309">
        <w:t xml:space="preserve">in extracurricular activities </w:t>
      </w:r>
      <w:r w:rsidR="00F82EB6">
        <w:t xml:space="preserve">should be made available. </w:t>
      </w:r>
    </w:p>
    <w:p w:rsidR="000A5752" w:rsidRPr="0029578E" w:rsidRDefault="000A5752" w:rsidP="00C14FF1">
      <w:pPr>
        <w:pStyle w:val="Heading2"/>
      </w:pPr>
      <w:bookmarkStart w:id="13" w:name="_Toc396979854"/>
      <w:r w:rsidRPr="0029578E">
        <w:t>Transportation</w:t>
      </w:r>
      <w:bookmarkEnd w:id="13"/>
      <w:r w:rsidRPr="0029578E">
        <w:t xml:space="preserve"> </w:t>
      </w:r>
    </w:p>
    <w:p w:rsidR="000743F2" w:rsidRDefault="00BB6D05" w:rsidP="00667AD1">
      <w:pPr>
        <w:ind w:firstLine="720"/>
      </w:pPr>
      <w:r>
        <w:t xml:space="preserve">In addition to likely being impoverished, </w:t>
      </w:r>
      <w:r w:rsidR="006659C2">
        <w:t>Latino</w:t>
      </w:r>
      <w:r w:rsidR="004918DE">
        <w:t xml:space="preserve"> </w:t>
      </w:r>
      <w:r w:rsidR="0043145A">
        <w:t>children</w:t>
      </w:r>
      <w:r w:rsidR="004918DE">
        <w:t xml:space="preserve"> face </w:t>
      </w:r>
      <w:r w:rsidR="006659C2">
        <w:t xml:space="preserve">increased </w:t>
      </w:r>
      <w:r w:rsidR="004918DE">
        <w:t xml:space="preserve">transportation challenges in non-metro areas of </w:t>
      </w:r>
      <w:r w:rsidR="0043145A">
        <w:t>the</w:t>
      </w:r>
      <w:r w:rsidR="004918DE">
        <w:t xml:space="preserve"> state. </w:t>
      </w:r>
      <w:r w:rsidR="001C52FC">
        <w:t xml:space="preserve">While public transit is confined to high population density areas, </w:t>
      </w:r>
      <w:r w:rsidR="0043145A">
        <w:t>the</w:t>
      </w:r>
      <w:r w:rsidR="001C52FC">
        <w:t xml:space="preserve"> Hispanic population is not. </w:t>
      </w:r>
      <w:r w:rsidR="00BA534A">
        <w:t xml:space="preserve">Latinos not only live in </w:t>
      </w:r>
      <w:r w:rsidR="001C52FC">
        <w:t>metro Atlanta</w:t>
      </w:r>
      <w:r w:rsidR="00896271">
        <w:t xml:space="preserve"> (</w:t>
      </w:r>
      <w:r w:rsidR="00BA534A">
        <w:t xml:space="preserve">where they make up </w:t>
      </w:r>
      <w:r w:rsidR="000E0840">
        <w:t>11</w:t>
      </w:r>
      <w:r w:rsidR="00835B35">
        <w:t xml:space="preserve"> percent</w:t>
      </w:r>
      <w:r w:rsidR="00BA534A">
        <w:t xml:space="preserve"> of </w:t>
      </w:r>
      <w:r w:rsidR="003B69C2">
        <w:t xml:space="preserve">the </w:t>
      </w:r>
      <w:r w:rsidR="00BA534A">
        <w:t>population</w:t>
      </w:r>
      <w:r w:rsidR="00896271">
        <w:t xml:space="preserve">) </w:t>
      </w:r>
      <w:r w:rsidR="00BA534A">
        <w:t>but also in</w:t>
      </w:r>
      <w:r w:rsidR="001C52FC">
        <w:t xml:space="preserve"> the rural, agriculturally driven south</w:t>
      </w:r>
      <w:r w:rsidR="00E534AD">
        <w:t>.</w:t>
      </w:r>
      <w:r w:rsidR="000743F2">
        <w:rPr>
          <w:rStyle w:val="FootnoteReference"/>
        </w:rPr>
        <w:footnoteReference w:id="59"/>
      </w:r>
      <w:r w:rsidR="006659C2">
        <w:t xml:space="preserve"> Considerable percentages of Latinos also </w:t>
      </w:r>
      <w:r w:rsidR="00280564">
        <w:t xml:space="preserve">comprise </w:t>
      </w:r>
      <w:r w:rsidR="000743F2">
        <w:t xml:space="preserve">several </w:t>
      </w:r>
      <w:r>
        <w:t>northern counties (the proportion of Hispanics in the state</w:t>
      </w:r>
      <w:r w:rsidR="00280564">
        <w:t xml:space="preserve"> </w:t>
      </w:r>
      <w:r>
        <w:t xml:space="preserve">is </w:t>
      </w:r>
      <w:r w:rsidR="00B8172E">
        <w:t>largest</w:t>
      </w:r>
      <w:r w:rsidR="00280564">
        <w:t xml:space="preserve"> in Whitfield </w:t>
      </w:r>
      <w:r w:rsidR="000743F2">
        <w:t>County with</w:t>
      </w:r>
      <w:r w:rsidR="00562CAB">
        <w:t xml:space="preserve"> 33</w:t>
      </w:r>
      <w:r w:rsidR="00835B35">
        <w:t xml:space="preserve"> percent</w:t>
      </w:r>
      <w:r w:rsidR="000743F2">
        <w:t xml:space="preserve"> Hispanics</w:t>
      </w:r>
      <w:r w:rsidR="00B376EA">
        <w:t>)</w:t>
      </w:r>
      <w:r w:rsidR="006659C2">
        <w:t xml:space="preserve"> </w:t>
      </w:r>
      <w:r w:rsidR="000743F2">
        <w:t xml:space="preserve">in manufacturing and construction </w:t>
      </w:r>
      <w:r w:rsidR="001C52FC">
        <w:t>centers</w:t>
      </w:r>
      <w:r w:rsidR="00E534AD">
        <w:t>.</w:t>
      </w:r>
      <w:r w:rsidR="00BA534A" w:rsidRPr="00BA534A">
        <w:rPr>
          <w:rStyle w:val="FootnoteReference"/>
        </w:rPr>
        <w:footnoteReference w:id="60"/>
      </w:r>
      <w:r w:rsidR="001C52FC">
        <w:t xml:space="preserve"> Getting home from </w:t>
      </w:r>
      <w:r w:rsidR="000743F2">
        <w:t xml:space="preserve">functions </w:t>
      </w:r>
      <w:r w:rsidR="003E7555">
        <w:t xml:space="preserve">outside normal school hours </w:t>
      </w:r>
      <w:r w:rsidR="001C52FC">
        <w:t xml:space="preserve">is difficult for Hispanics </w:t>
      </w:r>
      <w:r w:rsidR="00574C3A">
        <w:t>since</w:t>
      </w:r>
      <w:r w:rsidR="001C52FC">
        <w:t xml:space="preserve"> </w:t>
      </w:r>
      <w:r w:rsidR="004918DE">
        <w:t>Latinos are considerably less likely than non-Latino white</w:t>
      </w:r>
      <w:r w:rsidR="001C52FC">
        <w:t>s</w:t>
      </w:r>
      <w:r w:rsidR="004918DE">
        <w:t xml:space="preserve"> to live in households with cars available for personal use</w:t>
      </w:r>
      <w:r w:rsidR="00E534AD">
        <w:t>.</w:t>
      </w:r>
      <w:r w:rsidR="004918DE">
        <w:rPr>
          <w:rStyle w:val="FootnoteReference"/>
        </w:rPr>
        <w:footnoteReference w:id="61"/>
      </w:r>
      <w:r w:rsidR="004918DE">
        <w:t xml:space="preserve"> </w:t>
      </w:r>
      <w:r w:rsidR="00A66CE8">
        <w:t>Researchers insist it is critical for schools to make extracurricular activities into “curricular” activities (part of the school day) to orchestrate the inclusion of all students</w:t>
      </w:r>
      <w:r w:rsidR="00E534AD">
        <w:t>.</w:t>
      </w:r>
      <w:r w:rsidR="00A66CE8">
        <w:rPr>
          <w:rStyle w:val="FootnoteReference"/>
        </w:rPr>
        <w:footnoteReference w:id="62"/>
      </w:r>
      <w:r w:rsidR="00AB44AC">
        <w:t xml:space="preserve"> When and where extracurricular activities take place have a clear effect on who is capable of participating. Schools must carefully plan when additional transportation options can be offered to students</w:t>
      </w:r>
      <w:r w:rsidR="00EC79B2">
        <w:t xml:space="preserve"> to induce participation</w:t>
      </w:r>
      <w:r w:rsidR="00AB44AC">
        <w:t xml:space="preserve">. </w:t>
      </w:r>
    </w:p>
    <w:p w:rsidR="00E23D06" w:rsidRDefault="00E23D06" w:rsidP="00667AD1">
      <w:pPr>
        <w:ind w:firstLine="720"/>
      </w:pPr>
      <w:r>
        <w:t>Calhoun City Schools</w:t>
      </w:r>
      <w:r w:rsidR="007874F3">
        <w:t xml:space="preserve"> </w:t>
      </w:r>
      <w:r w:rsidR="00E25CC3">
        <w:t xml:space="preserve">sets the tone for extracurricular engagement early. Every </w:t>
      </w:r>
      <w:r w:rsidR="007874F3">
        <w:t>elementary and middle school student is part of a club</w:t>
      </w:r>
      <w:r w:rsidR="00E25CC3">
        <w:t xml:space="preserve"> that meets at</w:t>
      </w:r>
      <w:r w:rsidR="007874F3">
        <w:t xml:space="preserve"> least once a month during the school day.</w:t>
      </w:r>
      <w:r w:rsidR="00E25CC3">
        <w:t xml:space="preserve"> Clubs are sponsored by at least </w:t>
      </w:r>
      <w:r w:rsidR="003E1749">
        <w:t>one or two</w:t>
      </w:r>
      <w:r w:rsidR="00E25CC3">
        <w:t xml:space="preserve"> staff members who choose the club focus based on their interests. All clubs align with a STEAM (science, technology, engineering, arts/academics/athletics, </w:t>
      </w:r>
      <w:proofErr w:type="gramStart"/>
      <w:r w:rsidR="00E25CC3">
        <w:t>mathematics</w:t>
      </w:r>
      <w:proofErr w:type="gramEnd"/>
      <w:r w:rsidR="00E25CC3">
        <w:t xml:space="preserve">) focus. At the middle school level 25 choices are given, and clubs meet twice a month during advisement period. Tradition and consistency are encouraged. A kick-off assembly with club sponsor competitions sets the stage for excitement about joining a club, along with a door decorating competition, club slogans, and field trips.  </w:t>
      </w:r>
    </w:p>
    <w:p w:rsidR="0062638D" w:rsidRPr="0029578E" w:rsidRDefault="00300E94" w:rsidP="00C14FF1">
      <w:pPr>
        <w:pStyle w:val="Heading2"/>
      </w:pPr>
      <w:bookmarkStart w:id="14" w:name="_Toc396979855"/>
      <w:r w:rsidRPr="0029578E">
        <w:t>Communication</w:t>
      </w:r>
      <w:bookmarkEnd w:id="14"/>
      <w:r w:rsidRPr="0029578E">
        <w:t xml:space="preserve"> </w:t>
      </w:r>
    </w:p>
    <w:p w:rsidR="00842793" w:rsidRDefault="009C36C4" w:rsidP="0062638D">
      <w:pPr>
        <w:ind w:firstLine="720"/>
      </w:pPr>
      <w:r>
        <w:t>School c</w:t>
      </w:r>
      <w:r w:rsidR="00300E94">
        <w:t xml:space="preserve">ommunication with monolingual Spanish speaking </w:t>
      </w:r>
      <w:r w:rsidR="00E46314">
        <w:t xml:space="preserve">students and </w:t>
      </w:r>
      <w:r w:rsidR="00300E94">
        <w:t xml:space="preserve">parents is a concern for </w:t>
      </w:r>
      <w:r w:rsidR="00E46314">
        <w:t>Georgia</w:t>
      </w:r>
      <w:r w:rsidR="00300E94">
        <w:t xml:space="preserve">, where </w:t>
      </w:r>
      <w:r w:rsidR="00F004B7">
        <w:t>83</w:t>
      </w:r>
      <w:r w:rsidR="00723D05">
        <w:t xml:space="preserve"> percent</w:t>
      </w:r>
      <w:r w:rsidR="00300E94">
        <w:t xml:space="preserve"> of </w:t>
      </w:r>
      <w:r w:rsidR="0043145A">
        <w:t>the</w:t>
      </w:r>
      <w:r w:rsidR="00300E94">
        <w:t xml:space="preserve"> Hispanic population </w:t>
      </w:r>
      <w:r w:rsidR="00F004B7">
        <w:t>speaks a language other than English-only at home</w:t>
      </w:r>
      <w:r w:rsidR="00E534AD">
        <w:t>.</w:t>
      </w:r>
      <w:r w:rsidR="00A66CE8">
        <w:rPr>
          <w:rStyle w:val="FootnoteReference"/>
        </w:rPr>
        <w:footnoteReference w:id="63"/>
      </w:r>
      <w:r w:rsidR="00300E94">
        <w:t xml:space="preserve"> </w:t>
      </w:r>
      <w:r w:rsidR="006A2BBE">
        <w:t>M</w:t>
      </w:r>
      <w:r w:rsidR="00300E94">
        <w:t xml:space="preserve">onolingual </w:t>
      </w:r>
      <w:r w:rsidR="006A2BBE">
        <w:t xml:space="preserve">English speaking </w:t>
      </w:r>
      <w:r w:rsidR="00300E94">
        <w:t xml:space="preserve">school </w:t>
      </w:r>
      <w:r w:rsidR="00117D7E">
        <w:t xml:space="preserve">staff </w:t>
      </w:r>
      <w:r w:rsidR="00F82EB6">
        <w:t>members are</w:t>
      </w:r>
      <w:r w:rsidR="006A2BBE">
        <w:t xml:space="preserve"> challenged to find ways to form m</w:t>
      </w:r>
      <w:r w:rsidR="00F004B7">
        <w:t>eaningful relationships with</w:t>
      </w:r>
      <w:r w:rsidR="006A2BBE">
        <w:t xml:space="preserve"> </w:t>
      </w:r>
      <w:r w:rsidR="009674DB">
        <w:t>those who speak little English</w:t>
      </w:r>
      <w:r w:rsidR="006A2BBE">
        <w:t>.</w:t>
      </w:r>
    </w:p>
    <w:p w:rsidR="0091599E" w:rsidRPr="0091599E" w:rsidRDefault="0091599E" w:rsidP="0091599E">
      <w:pPr>
        <w:ind w:firstLine="720"/>
      </w:pPr>
      <w:proofErr w:type="gramStart"/>
      <w:r>
        <w:t>Students who have not mastered social or academic English express hesitancy and sometimes reluctance to engage in extracurricular activities due to the fear or fact that language assistance is unavailable in such settings.</w:t>
      </w:r>
      <w:proofErr w:type="gramEnd"/>
      <w:r>
        <w:rPr>
          <w:rStyle w:val="FootnoteReference"/>
        </w:rPr>
        <w:footnoteReference w:id="64"/>
      </w:r>
      <w:r>
        <w:t xml:space="preserve"> To address this communication problem, an increase in ESOL endorsed </w:t>
      </w:r>
      <w:r>
        <w:lastRenderedPageBreak/>
        <w:t xml:space="preserve">and bilingually credentialed staff may help in conjunction with strides toward creating a culturally inclusive school climate. </w:t>
      </w:r>
    </w:p>
    <w:p w:rsidR="00842793" w:rsidRDefault="00842793" w:rsidP="00842793">
      <w:pPr>
        <w:ind w:firstLine="720"/>
      </w:pPr>
      <w:r>
        <w:t>By federal law</w:t>
      </w:r>
      <w:r w:rsidR="00701AD4">
        <w:t>,</w:t>
      </w:r>
      <w:r>
        <w:t xml:space="preserve"> parents who do not speak English are entitled to communication from the school in a language they understand through written or oral translations of important notices and documents</w:t>
      </w:r>
      <w:r w:rsidR="00E534AD">
        <w:t>.</w:t>
      </w:r>
      <w:r>
        <w:rPr>
          <w:rStyle w:val="FootnoteReference"/>
        </w:rPr>
        <w:footnoteReference w:id="65"/>
      </w:r>
      <w:r>
        <w:t xml:space="preserve"> </w:t>
      </w:r>
      <w:r w:rsidR="0062638D">
        <w:t xml:space="preserve"> This communication is facilitated through school employees or contracted translators</w:t>
      </w:r>
      <w:r w:rsidR="00B4128D">
        <w:t>/interpreters</w:t>
      </w:r>
      <w:r w:rsidR="0062638D">
        <w:t>. To promote more informal communication however, some schools have developed unofficial “language banks” of bilingual parents and community members who may assist with casual communication on school expectations and involvement opportunities</w:t>
      </w:r>
      <w:r w:rsidR="00E534AD">
        <w:t>.</w:t>
      </w:r>
      <w:r w:rsidR="0062638D">
        <w:rPr>
          <w:rStyle w:val="FootnoteReference"/>
        </w:rPr>
        <w:footnoteReference w:id="66"/>
      </w:r>
      <w:r w:rsidR="0062638D">
        <w:t xml:space="preserve"> </w:t>
      </w:r>
      <w:r w:rsidR="00642D64">
        <w:t xml:space="preserve">Parent outreach </w:t>
      </w:r>
      <w:proofErr w:type="gramStart"/>
      <w:r w:rsidR="00E05C37">
        <w:t>staff are</w:t>
      </w:r>
      <w:proofErr w:type="gramEnd"/>
      <w:r w:rsidR="002872F7">
        <w:t xml:space="preserve"> a good starting point for promoting</w:t>
      </w:r>
      <w:r w:rsidR="0062638D">
        <w:t xml:space="preserve"> ongoing communication </w:t>
      </w:r>
      <w:r w:rsidR="002872F7">
        <w:t>and creating such “language banks</w:t>
      </w:r>
      <w:r w:rsidR="00535CDF">
        <w:t>.</w:t>
      </w:r>
      <w:r w:rsidR="002872F7">
        <w:t>”</w:t>
      </w:r>
      <w:r w:rsidR="0062638D">
        <w:t xml:space="preserve"> </w:t>
      </w:r>
    </w:p>
    <w:p w:rsidR="00C84FC5" w:rsidRPr="0091599E" w:rsidRDefault="0091599E" w:rsidP="0091599E">
      <w:pPr>
        <w:ind w:firstLine="720"/>
      </w:pPr>
      <w:r>
        <w:t>Cobb County School District</w:t>
      </w:r>
      <w:r w:rsidR="00C84FC5" w:rsidRPr="00C84FC5">
        <w:t xml:space="preserve"> offers “American Schools 101” workshops to </w:t>
      </w:r>
      <w:r>
        <w:t>inform parents how</w:t>
      </w:r>
      <w:r w:rsidR="00C84FC5" w:rsidRPr="00C84FC5">
        <w:t xml:space="preserve"> </w:t>
      </w:r>
      <w:r>
        <w:t>the American education</w:t>
      </w:r>
      <w:r w:rsidR="00C84FC5" w:rsidRPr="00C84FC5">
        <w:t xml:space="preserve"> system </w:t>
      </w:r>
      <w:r>
        <w:t>works and the vital part parents play in its success</w:t>
      </w:r>
      <w:r w:rsidR="00C84FC5" w:rsidRPr="00C84FC5">
        <w:t>.</w:t>
      </w:r>
      <w:r w:rsidR="00C669FE" w:rsidRPr="00C669FE">
        <w:rPr>
          <w:rStyle w:val="FootnoteReference"/>
        </w:rPr>
        <w:t xml:space="preserve"> </w:t>
      </w:r>
      <w:r w:rsidR="00C669FE" w:rsidRPr="00C84FC5">
        <w:rPr>
          <w:rStyle w:val="FootnoteReference"/>
        </w:rPr>
        <w:footnoteReference w:id="67"/>
      </w:r>
      <w:r w:rsidR="00C84FC5" w:rsidRPr="00C84FC5">
        <w:t xml:space="preserve"> This type of class could also be offered through a third party community organization partner, like the Mexican American Legal Defense and Education</w:t>
      </w:r>
      <w:r w:rsidR="00991B42">
        <w:t>al</w:t>
      </w:r>
      <w:r w:rsidR="00C84FC5" w:rsidRPr="00C84FC5">
        <w:t xml:space="preserve"> Fund’s Parent School Partnership Program: </w:t>
      </w:r>
      <w:hyperlink r:id="rId17" w:history="1">
        <w:r w:rsidR="00C84FC5" w:rsidRPr="003C2227">
          <w:rPr>
            <w:rStyle w:val="Hyperlink"/>
            <w:color w:val="auto"/>
            <w:u w:val="none"/>
          </w:rPr>
          <w:t>http://maldef.org/LEADERSHIP/programs/psp/about/index.html</w:t>
        </w:r>
      </w:hyperlink>
      <w:r w:rsidR="00C84FC5" w:rsidRPr="00C84FC5">
        <w:t xml:space="preserve">. At the early learning level, </w:t>
      </w:r>
      <w:proofErr w:type="spellStart"/>
      <w:r w:rsidR="00C84FC5" w:rsidRPr="00C84FC5">
        <w:rPr>
          <w:rFonts w:cstheme="minorHAnsi"/>
        </w:rPr>
        <w:t>Abriendo</w:t>
      </w:r>
      <w:proofErr w:type="spellEnd"/>
      <w:r w:rsidR="00C84FC5" w:rsidRPr="00C84FC5">
        <w:rPr>
          <w:rFonts w:cstheme="minorHAnsi"/>
        </w:rPr>
        <w:t xml:space="preserve"> </w:t>
      </w:r>
      <w:proofErr w:type="spellStart"/>
      <w:r w:rsidR="00C84FC5" w:rsidRPr="00C84FC5">
        <w:rPr>
          <w:rFonts w:cstheme="minorHAnsi"/>
        </w:rPr>
        <w:t>Puertas</w:t>
      </w:r>
      <w:proofErr w:type="spellEnd"/>
      <w:r w:rsidR="00C84FC5" w:rsidRPr="00C84FC5">
        <w:rPr>
          <w:rFonts w:cstheme="minorHAnsi"/>
        </w:rPr>
        <w:t>/Opening Doors is the nation’s first evidence-based comprehensive training program developed by and for Latino parents with children ages 0-5</w:t>
      </w:r>
      <w:r w:rsidR="00CA3812">
        <w:rPr>
          <w:rFonts w:cstheme="minorHAnsi"/>
        </w:rPr>
        <w:t>:</w:t>
      </w:r>
      <w:r w:rsidR="00C84FC5" w:rsidRPr="00C84FC5">
        <w:rPr>
          <w:rFonts w:cstheme="minorHAnsi"/>
        </w:rPr>
        <w:t xml:space="preserve"> </w:t>
      </w:r>
      <w:hyperlink r:id="rId18" w:history="1">
        <w:r w:rsidR="00C84FC5" w:rsidRPr="003C2227">
          <w:rPr>
            <w:rStyle w:val="Hyperlink"/>
            <w:rFonts w:cstheme="minorHAnsi"/>
            <w:color w:val="auto"/>
            <w:u w:val="none"/>
          </w:rPr>
          <w:t>http://ap-od.org/index.php</w:t>
        </w:r>
      </w:hyperlink>
      <w:r w:rsidR="00C84FC5" w:rsidRPr="003C2227">
        <w:rPr>
          <w:rFonts w:cstheme="minorHAnsi"/>
        </w:rPr>
        <w:t>.</w:t>
      </w:r>
      <w:r w:rsidR="00C84FC5">
        <w:rPr>
          <w:rFonts w:cstheme="minorHAnsi"/>
        </w:rPr>
        <w:t xml:space="preserve"> </w:t>
      </w:r>
    </w:p>
    <w:p w:rsidR="0008546C" w:rsidRPr="0029578E" w:rsidRDefault="00700FB4" w:rsidP="00C14FF1">
      <w:pPr>
        <w:pStyle w:val="Heading1"/>
      </w:pPr>
      <w:r>
        <w:br/>
      </w:r>
      <w:bookmarkStart w:id="15" w:name="_Toc396979856"/>
      <w:r w:rsidR="00E05C37">
        <w:t>Engaged and Informed Hispanic/Latino Families</w:t>
      </w:r>
      <w:bookmarkEnd w:id="15"/>
    </w:p>
    <w:p w:rsidR="00E05C37" w:rsidRDefault="00977AF6" w:rsidP="0095161E">
      <w:pPr>
        <w:ind w:firstLine="720"/>
      </w:pPr>
      <w:r>
        <w:t xml:space="preserve">Hispanics are the least educated major racial or ethnic group in </w:t>
      </w:r>
      <w:r w:rsidR="009F331E">
        <w:t xml:space="preserve">the nation in </w:t>
      </w:r>
      <w:r>
        <w:t>terms of both high school and college completion</w:t>
      </w:r>
      <w:r w:rsidR="00E534AD">
        <w:t>.</w:t>
      </w:r>
      <w:r>
        <w:rPr>
          <w:rStyle w:val="FootnoteReference"/>
        </w:rPr>
        <w:footnoteReference w:id="68"/>
      </w:r>
      <w:r>
        <w:t xml:space="preserve"> </w:t>
      </w:r>
      <w:r w:rsidR="0072114F">
        <w:t>Low-income an</w:t>
      </w:r>
      <w:r w:rsidR="008F5CEA">
        <w:t>d minority parents often do not thoroughly understand how t</w:t>
      </w:r>
      <w:r w:rsidR="0072114F">
        <w:t xml:space="preserve">he </w:t>
      </w:r>
      <w:r w:rsidR="008F5CEA">
        <w:t xml:space="preserve">school </w:t>
      </w:r>
      <w:r w:rsidR="0072114F">
        <w:t>system works</w:t>
      </w:r>
      <w:r w:rsidR="008F5CEA">
        <w:t xml:space="preserve"> or have </w:t>
      </w:r>
      <w:r w:rsidR="0072114F">
        <w:t xml:space="preserve">access to important </w:t>
      </w:r>
      <w:r w:rsidR="008F5CEA">
        <w:t>social networks</w:t>
      </w:r>
      <w:r w:rsidR="0072114F">
        <w:t xml:space="preserve"> </w:t>
      </w:r>
      <w:r w:rsidR="008F5CEA">
        <w:t xml:space="preserve">which </w:t>
      </w:r>
      <w:r w:rsidR="0072114F">
        <w:t xml:space="preserve">are an essential part of how </w:t>
      </w:r>
      <w:r w:rsidR="008F5CEA">
        <w:t>many</w:t>
      </w:r>
      <w:r w:rsidR="0072114F">
        <w:t xml:space="preserve"> parents </w:t>
      </w:r>
      <w:r w:rsidR="002947AF">
        <w:t>promote</w:t>
      </w:r>
      <w:r w:rsidR="0072114F">
        <w:t xml:space="preserve"> their </w:t>
      </w:r>
      <w:r w:rsidR="008E6F00">
        <w:t>children’s</w:t>
      </w:r>
      <w:r w:rsidR="0072114F">
        <w:t xml:space="preserve"> academic achievement</w:t>
      </w:r>
      <w:r w:rsidR="00E534AD">
        <w:t>.</w:t>
      </w:r>
      <w:r w:rsidR="0072114F">
        <w:rPr>
          <w:rStyle w:val="FootnoteReference"/>
        </w:rPr>
        <w:footnoteReference w:id="69"/>
      </w:r>
      <w:r w:rsidR="0072114F">
        <w:t xml:space="preserve"> </w:t>
      </w:r>
      <w:r w:rsidR="00A12AED">
        <w:t xml:space="preserve">Hispanic/Latino parents are generally very supportive </w:t>
      </w:r>
      <w:r w:rsidR="004455F9">
        <w:t>of</w:t>
      </w:r>
      <w:r w:rsidR="00A12AED">
        <w:t xml:space="preserve"> their </w:t>
      </w:r>
      <w:r w:rsidR="0095161E">
        <w:t>children’s educational aspirations</w:t>
      </w:r>
      <w:r w:rsidR="002947AF">
        <w:t xml:space="preserve"> (and their support is highly valuable)</w:t>
      </w:r>
      <w:r w:rsidR="00A12AED">
        <w:t xml:space="preserve">, but </w:t>
      </w:r>
      <w:r w:rsidR="002947AF">
        <w:t>those</w:t>
      </w:r>
      <w:r w:rsidR="00A12AED">
        <w:t xml:space="preserve"> unfamiliar w</w:t>
      </w:r>
      <w:r w:rsidR="0095161E">
        <w:t>ith securing</w:t>
      </w:r>
      <w:r w:rsidR="00A12AED">
        <w:t xml:space="preserve"> s</w:t>
      </w:r>
      <w:r w:rsidR="002947AF">
        <w:t>uccess in the American education system</w:t>
      </w:r>
      <w:r w:rsidR="00A12AED">
        <w:t xml:space="preserve"> are unable to provide </w:t>
      </w:r>
      <w:r w:rsidR="00C535C2">
        <w:t>technical</w:t>
      </w:r>
      <w:r w:rsidR="0095161E">
        <w:t xml:space="preserve"> guidance</w:t>
      </w:r>
      <w:r w:rsidR="00A12AED">
        <w:t xml:space="preserve">. </w:t>
      </w:r>
      <w:r w:rsidR="0095161E">
        <w:t>T</w:t>
      </w:r>
      <w:r w:rsidR="00A12AED">
        <w:t>he</w:t>
      </w:r>
      <w:r w:rsidR="0095161E">
        <w:t xml:space="preserve"> community and school must </w:t>
      </w:r>
      <w:r w:rsidR="00F82EB6">
        <w:t>empower</w:t>
      </w:r>
      <w:r w:rsidR="002947AF">
        <w:t xml:space="preserve"> parents and their children</w:t>
      </w:r>
      <w:r w:rsidR="00F82EB6">
        <w:t xml:space="preserve"> with this information</w:t>
      </w:r>
      <w:r w:rsidR="0095161E">
        <w:t>.</w:t>
      </w:r>
      <w:r w:rsidR="00E05C37">
        <w:t xml:space="preserve"> Strides must be taken within and outside of school walls to meet this challenge</w:t>
      </w:r>
      <w:r w:rsidR="00690A13">
        <w:t>, separated below in the sections “School Parent Engagement Strategies” (</w:t>
      </w:r>
      <w:r w:rsidR="00AC482F">
        <w:t>for staff to lead through internal school improvement strategies</w:t>
      </w:r>
      <w:r w:rsidR="00690A13">
        <w:t>), and “Georgia Community Outreach Examples” (</w:t>
      </w:r>
      <w:r w:rsidR="00AC482F">
        <w:t>for schools to supplement their strategies with outside community partners/organization</w:t>
      </w:r>
      <w:r w:rsidR="00B4128D">
        <w:t xml:space="preserve"> partnerships</w:t>
      </w:r>
      <w:r w:rsidR="00690A13">
        <w:t>)</w:t>
      </w:r>
      <w:r w:rsidR="00E05C37">
        <w:t xml:space="preserve">. </w:t>
      </w:r>
    </w:p>
    <w:p w:rsidR="00E05C37" w:rsidRDefault="00E05C37" w:rsidP="00E05C37">
      <w:pPr>
        <w:pStyle w:val="Heading2"/>
      </w:pPr>
      <w:bookmarkStart w:id="16" w:name="_Toc396979857"/>
      <w:r>
        <w:t>School Parent Engagement Strategies</w:t>
      </w:r>
      <w:bookmarkEnd w:id="16"/>
    </w:p>
    <w:p w:rsidR="00981012" w:rsidRDefault="00695E4A" w:rsidP="00695E4A">
      <w:r>
        <w:tab/>
      </w:r>
      <w:r w:rsidR="00813916">
        <w:t>Research</w:t>
      </w:r>
      <w:r>
        <w:t xml:space="preserve"> consistently </w:t>
      </w:r>
      <w:r w:rsidR="00813916">
        <w:t>identifies</w:t>
      </w:r>
      <w:r>
        <w:t xml:space="preserve"> family-school partnerships as one of the pillars of high-achieving schools and an effective strategy to support student academic achievement. While not all faculty and </w:t>
      </w:r>
      <w:r>
        <w:lastRenderedPageBreak/>
        <w:t xml:space="preserve">staff may view family engagement as their responsibility, </w:t>
      </w:r>
      <w:r w:rsidR="00AC482F">
        <w:t xml:space="preserve">the lack thereof </w:t>
      </w:r>
      <w:r>
        <w:t>could negatively impact overall school environment and individual classroom settings if ignored.</w:t>
      </w:r>
      <w:r w:rsidR="00813916">
        <w:rPr>
          <w:rStyle w:val="FootnoteReference"/>
        </w:rPr>
        <w:footnoteReference w:id="70"/>
      </w:r>
      <w:r>
        <w:t xml:space="preserve"> When d</w:t>
      </w:r>
      <w:r w:rsidR="00B4128D">
        <w:t>esignated to only one individua</w:t>
      </w:r>
      <w:r w:rsidR="00701AD4">
        <w:t>l</w:t>
      </w:r>
      <w:r>
        <w:t>, the responsibility becomes a challenge that is rarely met with overwhelming success.</w:t>
      </w:r>
      <w:r w:rsidR="00B4128D">
        <w:rPr>
          <w:rStyle w:val="FootnoteReference"/>
        </w:rPr>
        <w:footnoteReference w:id="71"/>
      </w:r>
      <w:r w:rsidR="00BC36BD">
        <w:t xml:space="preserve"> T</w:t>
      </w:r>
      <w:r>
        <w:t>he most effective family engagement pr</w:t>
      </w:r>
      <w:r w:rsidR="00B4128D">
        <w:t>ograms at the school level, as c</w:t>
      </w:r>
      <w:r>
        <w:t>ited by the United States Department of Education are systemic, integrated, and sustainable.</w:t>
      </w:r>
      <w:r w:rsidR="00BC56E9" w:rsidRPr="00BC56E9">
        <w:rPr>
          <w:rStyle w:val="FootnoteReference"/>
        </w:rPr>
        <w:t xml:space="preserve"> </w:t>
      </w:r>
      <w:r w:rsidR="00BC56E9">
        <w:rPr>
          <w:rStyle w:val="FootnoteReference"/>
        </w:rPr>
        <w:footnoteReference w:id="72"/>
      </w:r>
      <w:r>
        <w:t xml:space="preserve"> </w:t>
      </w:r>
      <w:r w:rsidR="00981012">
        <w:t xml:space="preserve">The department </w:t>
      </w:r>
      <w:r w:rsidR="00C10934">
        <w:t>has created</w:t>
      </w:r>
      <w:r w:rsidR="00981012">
        <w:t xml:space="preserve"> a promising practices based “Dual Capacity Building Framework for Family-School Partnerships” further describing the challenge</w:t>
      </w:r>
      <w:r w:rsidR="00D33466">
        <w:t>s</w:t>
      </w:r>
      <w:r w:rsidR="00981012">
        <w:t>, requisite</w:t>
      </w:r>
      <w:r w:rsidR="00C10934">
        <w:t xml:space="preserve"> conditions, policy/</w:t>
      </w:r>
      <w:r w:rsidR="00981012">
        <w:t xml:space="preserve">program goals, and outcomes of </w:t>
      </w:r>
      <w:r w:rsidR="00C10934">
        <w:t xml:space="preserve">successful </w:t>
      </w:r>
      <w:r w:rsidR="00981012">
        <w:t xml:space="preserve">family and staff partnerships. The framework can be accessed at:  </w:t>
      </w:r>
      <w:hyperlink r:id="rId19" w:history="1">
        <w:r w:rsidR="00981012" w:rsidRPr="003C2227">
          <w:rPr>
            <w:rStyle w:val="Hyperlink"/>
            <w:color w:val="auto"/>
            <w:u w:val="none"/>
          </w:rPr>
          <w:t>http://www2.ed.gov/documents/family-community/partnership-frameworks.pdf</w:t>
        </w:r>
      </w:hyperlink>
      <w:r w:rsidR="00981012">
        <w:t xml:space="preserve">. </w:t>
      </w:r>
    </w:p>
    <w:p w:rsidR="00E05C37" w:rsidRDefault="00981012" w:rsidP="00DA6006">
      <w:pPr>
        <w:ind w:firstLine="720"/>
      </w:pPr>
      <w:r>
        <w:t>T</w:t>
      </w:r>
      <w:r w:rsidRPr="00981012">
        <w:t>o help schools, familie</w:t>
      </w:r>
      <w:r w:rsidR="00C10934">
        <w:t>s</w:t>
      </w:r>
      <w:r w:rsidR="00BC36BD">
        <w:t>,</w:t>
      </w:r>
      <w:r w:rsidR="00C10934">
        <w:t xml:space="preserve"> and communities work together, the Georgia Department of Education is home to the Georgia</w:t>
      </w:r>
      <w:r w:rsidRPr="00981012">
        <w:t xml:space="preserve"> Family</w:t>
      </w:r>
      <w:r w:rsidR="00C10934">
        <w:t>-Friendly Partnership School Initiative</w:t>
      </w:r>
      <w:r w:rsidR="00D33466">
        <w:t xml:space="preserve"> which annually recognizes successful family-s</w:t>
      </w:r>
      <w:r w:rsidR="00BC36BD">
        <w:t xml:space="preserve">chool partnerships through the </w:t>
      </w:r>
      <w:r w:rsidR="00D33466">
        <w:t>Georgia Family-Fri</w:t>
      </w:r>
      <w:r w:rsidR="00BC36BD">
        <w:t>endly Partnership School Awards</w:t>
      </w:r>
      <w:r w:rsidR="00D33466">
        <w:t xml:space="preserve">. A winner’s booklet describing </w:t>
      </w:r>
      <w:r w:rsidR="00C85E8B">
        <w:t xml:space="preserve">winner and finalist </w:t>
      </w:r>
      <w:r w:rsidR="00D33466">
        <w:t xml:space="preserve">school strategies is hosted on their website. Additionally, the </w:t>
      </w:r>
      <w:r w:rsidR="00C85E8B">
        <w:t xml:space="preserve">initiative’s website </w:t>
      </w:r>
      <w:r w:rsidR="00DD4345">
        <w:t>hosts</w:t>
      </w:r>
      <w:r w:rsidR="00C85E8B">
        <w:t xml:space="preserve"> </w:t>
      </w:r>
      <w:r w:rsidR="00D33466">
        <w:t>school tour</w:t>
      </w:r>
      <w:r w:rsidR="00C85E8B">
        <w:t>s</w:t>
      </w:r>
      <w:r w:rsidR="00D33466">
        <w:t xml:space="preserve"> of </w:t>
      </w:r>
      <w:r w:rsidR="00DD4345">
        <w:t xml:space="preserve">virtual </w:t>
      </w:r>
      <w:r w:rsidR="008A52CE">
        <w:t>family-</w:t>
      </w:r>
      <w:r w:rsidR="00D33466">
        <w:t xml:space="preserve">friendly schools. </w:t>
      </w:r>
      <w:r w:rsidR="00C85E8B">
        <w:t>Access the resources here:</w:t>
      </w:r>
      <w:r w:rsidR="00C85E8B" w:rsidRPr="003C2227">
        <w:t xml:space="preserve"> </w:t>
      </w:r>
      <w:hyperlink r:id="rId20" w:history="1">
        <w:r w:rsidR="00C85E8B" w:rsidRPr="003C2227">
          <w:rPr>
            <w:rStyle w:val="Hyperlink"/>
            <w:color w:val="auto"/>
            <w:u w:val="none"/>
          </w:rPr>
          <w:t>http://www.gadoe.org/School-Improvement/Federal-Programs/Pages/Georgia-Family-Friendly.aspx</w:t>
        </w:r>
      </w:hyperlink>
      <w:r w:rsidR="003C2227">
        <w:t>.</w:t>
      </w:r>
      <w:r w:rsidR="00C85E8B">
        <w:t xml:space="preserve"> </w:t>
      </w:r>
      <w:r w:rsidR="00BC36BD">
        <w:t xml:space="preserve">While only Title I schools are eligible to </w:t>
      </w:r>
      <w:r w:rsidR="00DD4345">
        <w:t>compete for the award</w:t>
      </w:r>
      <w:r w:rsidR="005E228C">
        <w:t>,</w:t>
      </w:r>
      <w:r w:rsidR="00BC36BD">
        <w:t xml:space="preserve"> access to </w:t>
      </w:r>
      <w:r w:rsidR="00DD4345">
        <w:t xml:space="preserve">the initiative’s </w:t>
      </w:r>
      <w:r w:rsidR="00BC36BD">
        <w:t>best practices</w:t>
      </w:r>
      <w:r w:rsidR="00DD4345">
        <w:t xml:space="preserve"> is</w:t>
      </w:r>
      <w:r w:rsidR="00BC36BD">
        <w:t xml:space="preserve"> open to the public.</w:t>
      </w:r>
    </w:p>
    <w:p w:rsidR="0095161E" w:rsidRDefault="003F59B0" w:rsidP="00C14FF1">
      <w:pPr>
        <w:pStyle w:val="Heading2"/>
      </w:pPr>
      <w:bookmarkStart w:id="17" w:name="_Toc396979858"/>
      <w:r>
        <w:t xml:space="preserve">Georgia </w:t>
      </w:r>
      <w:r w:rsidR="00E05C37">
        <w:t>Community</w:t>
      </w:r>
      <w:r w:rsidR="00643697" w:rsidRPr="0029578E">
        <w:t xml:space="preserve"> </w:t>
      </w:r>
      <w:r w:rsidR="003508FB" w:rsidRPr="0029578E">
        <w:t xml:space="preserve">Outreach </w:t>
      </w:r>
      <w:r>
        <w:t>Examples</w:t>
      </w:r>
      <w:bookmarkEnd w:id="17"/>
    </w:p>
    <w:p w:rsidR="00756F53" w:rsidRPr="00756F53" w:rsidRDefault="00DA6006" w:rsidP="00DA6006">
      <w:pPr>
        <w:ind w:firstLine="720"/>
      </w:pPr>
      <w:r>
        <w:t>Community partnerships c</w:t>
      </w:r>
      <w:r w:rsidR="00D26E8F">
        <w:t xml:space="preserve">an serve as a critical lever </w:t>
      </w:r>
      <w:r w:rsidR="005E228C">
        <w:t xml:space="preserve">for doubling </w:t>
      </w:r>
      <w:r>
        <w:t xml:space="preserve">the impact of system and school wide strategies. </w:t>
      </w:r>
      <w:r w:rsidR="003251E3">
        <w:t>The following are examples of</w:t>
      </w:r>
      <w:r w:rsidR="009D70F2">
        <w:t xml:space="preserve"> Hispanic/Latino </w:t>
      </w:r>
      <w:r w:rsidR="003251E3">
        <w:t>outreach programs in Georgia</w:t>
      </w:r>
      <w:r w:rsidR="00ED200D">
        <w:t>. Inquire within your own and neighboring communities to find out about outreach programs available to your students</w:t>
      </w:r>
      <w:r>
        <w:t>. While programs listed here are nonprofit and higher education oriented, private partner</w:t>
      </w:r>
      <w:r w:rsidR="00D26E8F">
        <w:t>s, the</w:t>
      </w:r>
      <w:r>
        <w:t xml:space="preserve"> business community</w:t>
      </w:r>
      <w:r w:rsidR="00D26E8F">
        <w:t>, and faith communities near your schools</w:t>
      </w:r>
      <w:r>
        <w:t xml:space="preserve"> should also be assessed for partnership opportunities</w:t>
      </w:r>
      <w:r w:rsidR="00756F53" w:rsidRPr="00756F53">
        <w:t xml:space="preserve">: </w:t>
      </w:r>
    </w:p>
    <w:p w:rsidR="00941F6D" w:rsidRDefault="00253EA3" w:rsidP="00FB6B12">
      <w:pPr>
        <w:pStyle w:val="ListParagraph"/>
        <w:numPr>
          <w:ilvl w:val="0"/>
          <w:numId w:val="5"/>
        </w:numPr>
        <w:spacing w:after="0"/>
      </w:pPr>
      <w:r w:rsidRPr="00F82EB6">
        <w:t>CAMINO</w:t>
      </w:r>
      <w:r>
        <w:t xml:space="preserve"> and </w:t>
      </w:r>
      <w:r w:rsidR="0095161E" w:rsidRPr="00F82EB6">
        <w:t>Lumina Latino Student Success</w:t>
      </w:r>
      <w:r w:rsidR="00864BCC">
        <w:t>:</w:t>
      </w:r>
      <w:r w:rsidR="0095161E">
        <w:t xml:space="preserve"> </w:t>
      </w:r>
      <w:r w:rsidR="009017D8">
        <w:t xml:space="preserve">The </w:t>
      </w:r>
      <w:r w:rsidR="0095161E" w:rsidRPr="0095161E">
        <w:t>Lumina Foundation's Latino Student Success effort focuses on increasing Latinos' educational attainment by supporting 13 site-based efforts across 11 states.</w:t>
      </w:r>
      <w:r w:rsidR="009017D8">
        <w:t xml:space="preserve"> One of these sites is located </w:t>
      </w:r>
      <w:r w:rsidR="007D5655">
        <w:t>in</w:t>
      </w:r>
      <w:r w:rsidR="009017D8">
        <w:t xml:space="preserve"> </w:t>
      </w:r>
      <w:r w:rsidR="007D5655">
        <w:t>southeast Georgia - C</w:t>
      </w:r>
      <w:r w:rsidR="009017D8">
        <w:t>AMINO (College</w:t>
      </w:r>
      <w:r w:rsidR="005E228C">
        <w:t xml:space="preserve"> Access Mentoring Information an</w:t>
      </w:r>
      <w:r w:rsidR="009017D8">
        <w:t xml:space="preserve">d Outreach).  </w:t>
      </w:r>
      <w:r w:rsidR="009017D8" w:rsidRPr="009017D8">
        <w:t>CAMINO is a community-wide collaborative effort of individuals and organizations that will focus on policies, programs, and funding priorities to ease the transition from high school to college and promote college completion for Latino/Hispanic students</w:t>
      </w:r>
      <w:r w:rsidR="009017D8" w:rsidRPr="003C2227">
        <w:t>.</w:t>
      </w:r>
      <w:r w:rsidR="00455FA4" w:rsidRPr="003C2227">
        <w:t xml:space="preserve"> </w:t>
      </w:r>
      <w:hyperlink r:id="rId21" w:history="1">
        <w:r w:rsidR="003C2227" w:rsidRPr="003C2227">
          <w:rPr>
            <w:rStyle w:val="Hyperlink"/>
            <w:color w:val="auto"/>
            <w:u w:val="none"/>
          </w:rPr>
          <w:t>http://www.armstrong.edu/Initiatives/camino/camino_welcome</w:t>
        </w:r>
      </w:hyperlink>
      <w:r w:rsidR="00455FA4">
        <w:t xml:space="preserve"> </w:t>
      </w:r>
    </w:p>
    <w:p w:rsidR="00FB6B12" w:rsidRPr="00FB6B12" w:rsidRDefault="00FB6B12" w:rsidP="00FB6B12">
      <w:pPr>
        <w:spacing w:after="0"/>
        <w:ind w:left="360"/>
        <w:rPr>
          <w:sz w:val="8"/>
          <w:szCs w:val="8"/>
        </w:rPr>
      </w:pPr>
    </w:p>
    <w:p w:rsidR="00DD0801" w:rsidRDefault="00DD0801" w:rsidP="00FB6B12">
      <w:pPr>
        <w:pStyle w:val="ListParagraph"/>
        <w:numPr>
          <w:ilvl w:val="0"/>
          <w:numId w:val="5"/>
        </w:numPr>
        <w:spacing w:after="0"/>
      </w:pPr>
      <w:r w:rsidRPr="00455FA4">
        <w:t>Hispanic Scholarship Fund Resources for High School Studen</w:t>
      </w:r>
      <w:r w:rsidR="00864BCC">
        <w:t>ts, Families &amp; College Students:</w:t>
      </w:r>
      <w:r>
        <w:t xml:space="preserve"> </w:t>
      </w:r>
      <w:r w:rsidR="004B7C46">
        <w:t>The Hispanic Scholarship Fund is the nation’s largest nonprofit or</w:t>
      </w:r>
      <w:r w:rsidR="007D5655">
        <w:t>ganization supporting Hispanic higher e</w:t>
      </w:r>
      <w:r w:rsidR="004B7C46">
        <w:t xml:space="preserve">ducation. </w:t>
      </w:r>
      <w:r w:rsidR="007D5655">
        <w:t>The “Resources for High School Students, Families &amp; College Students”</w:t>
      </w:r>
      <w:r w:rsidR="004B7C46">
        <w:t xml:space="preserve"> portion of their webpage exists t</w:t>
      </w:r>
      <w:r>
        <w:t xml:space="preserve">o help families understand college requirements and work </w:t>
      </w:r>
      <w:r>
        <w:lastRenderedPageBreak/>
        <w:t>to</w:t>
      </w:r>
      <w:r w:rsidR="004B7C46">
        <w:t>gether to achieve graduation.</w:t>
      </w:r>
      <w:r>
        <w:t xml:space="preserve"> Links to outreach program descriptions and upcoming national workshops and seminars are included</w:t>
      </w:r>
      <w:r w:rsidR="004B7C46">
        <w:t xml:space="preserve"> in the page</w:t>
      </w:r>
      <w:r>
        <w:t xml:space="preserve">. </w:t>
      </w:r>
      <w:hyperlink r:id="rId22" w:history="1">
        <w:r w:rsidR="003C2227" w:rsidRPr="003C2227">
          <w:rPr>
            <w:rStyle w:val="Hyperlink"/>
            <w:color w:val="auto"/>
            <w:u w:val="none"/>
          </w:rPr>
          <w:t>http://hsf.net/en/resources/</w:t>
        </w:r>
      </w:hyperlink>
    </w:p>
    <w:p w:rsidR="00FB6B12" w:rsidRPr="00FB6B12" w:rsidRDefault="00FB6B12" w:rsidP="00FB6B12">
      <w:pPr>
        <w:spacing w:after="0"/>
        <w:rPr>
          <w:sz w:val="8"/>
          <w:szCs w:val="8"/>
        </w:rPr>
      </w:pPr>
    </w:p>
    <w:p w:rsidR="00253EA3" w:rsidRDefault="00602226" w:rsidP="00FB6B12">
      <w:pPr>
        <w:pStyle w:val="ListParagraph"/>
        <w:numPr>
          <w:ilvl w:val="0"/>
          <w:numId w:val="5"/>
        </w:numPr>
        <w:spacing w:after="0"/>
      </w:pPr>
      <w:proofErr w:type="spellStart"/>
      <w:r>
        <w:t>HoPe</w:t>
      </w:r>
      <w:proofErr w:type="spellEnd"/>
      <w:r w:rsidR="00033450" w:rsidRPr="00455FA4">
        <w:t xml:space="preserve"> (Hispanic Organization Promoting Education)</w:t>
      </w:r>
      <w:r w:rsidR="00864BCC">
        <w:t>:</w:t>
      </w:r>
      <w:r>
        <w:t xml:space="preserve"> </w:t>
      </w:r>
      <w:proofErr w:type="spellStart"/>
      <w:r>
        <w:t>HoPe</w:t>
      </w:r>
      <w:proofErr w:type="spellEnd"/>
      <w:r w:rsidR="00253EA3">
        <w:t xml:space="preserve"> is a Georgia</w:t>
      </w:r>
      <w:r w:rsidR="00033450">
        <w:t xml:space="preserve">-founded, student-run </w:t>
      </w:r>
      <w:r w:rsidR="00253EA3">
        <w:t xml:space="preserve">nonprofit that promotes leadership, education, and community </w:t>
      </w:r>
      <w:r w:rsidR="008A52CE">
        <w:t>service in the Hispanic/Latino c</w:t>
      </w:r>
      <w:r w:rsidR="00253EA3">
        <w:t>om</w:t>
      </w:r>
      <w:r w:rsidR="00253EA3" w:rsidRPr="00FB6B12">
        <w:t xml:space="preserve">munity. </w:t>
      </w:r>
      <w:r w:rsidR="00033450" w:rsidRPr="00FB6B12">
        <w:t xml:space="preserve">Founded </w:t>
      </w:r>
      <w:r w:rsidR="00253EA3" w:rsidRPr="00FB6B12">
        <w:t xml:space="preserve">by two </w:t>
      </w:r>
      <w:r w:rsidR="00033450" w:rsidRPr="00FB6B12">
        <w:t xml:space="preserve">young </w:t>
      </w:r>
      <w:r w:rsidR="00253EA3" w:rsidRPr="00FB6B12">
        <w:t>Gwinnett County Latinos, the organization is driven through the engageme</w:t>
      </w:r>
      <w:r w:rsidR="00C975EF" w:rsidRPr="00FB6B12">
        <w:t xml:space="preserve">nt of </w:t>
      </w:r>
      <w:proofErr w:type="spellStart"/>
      <w:r w:rsidR="00C975EF" w:rsidRPr="00FB6B12">
        <w:t>HoPe</w:t>
      </w:r>
      <w:proofErr w:type="spellEnd"/>
      <w:r w:rsidR="00033450" w:rsidRPr="00FB6B12">
        <w:t xml:space="preserve"> Leadership Chapters targeting Hispanic </w:t>
      </w:r>
      <w:r w:rsidR="00DD0801" w:rsidRPr="00FB6B12">
        <w:t>students</w:t>
      </w:r>
      <w:r w:rsidR="00033450" w:rsidRPr="00FB6B12">
        <w:t xml:space="preserve"> in a growing numb</w:t>
      </w:r>
      <w:r w:rsidR="00864BCC" w:rsidRPr="00FB6B12">
        <w:t>er of high schools (currently 17</w:t>
      </w:r>
      <w:r w:rsidR="00033450" w:rsidRPr="00FB6B12">
        <w:t xml:space="preserve">). </w:t>
      </w:r>
      <w:hyperlink r:id="rId23" w:history="1">
        <w:r w:rsidR="003C2227" w:rsidRPr="00FB6B12">
          <w:rPr>
            <w:rStyle w:val="Hyperlink"/>
            <w:color w:val="auto"/>
            <w:u w:val="none"/>
          </w:rPr>
          <w:t>http://www.hopestrong.org/HOPE/Home.html</w:t>
        </w:r>
      </w:hyperlink>
    </w:p>
    <w:p w:rsidR="00FB6B12" w:rsidRPr="00FB6B12" w:rsidRDefault="00FB6B12" w:rsidP="00FB6B12">
      <w:pPr>
        <w:spacing w:after="0"/>
        <w:rPr>
          <w:sz w:val="8"/>
          <w:szCs w:val="8"/>
        </w:rPr>
      </w:pPr>
    </w:p>
    <w:p w:rsidR="009017D8" w:rsidRDefault="009017D8" w:rsidP="00FB6B12">
      <w:pPr>
        <w:pStyle w:val="ListParagraph"/>
        <w:numPr>
          <w:ilvl w:val="0"/>
          <w:numId w:val="5"/>
        </w:numPr>
        <w:spacing w:after="0"/>
      </w:pPr>
      <w:r w:rsidRPr="00455FA4">
        <w:t>Junior Achievement Hispanic Outreach Program of Georgia</w:t>
      </w:r>
      <w:r w:rsidR="00864BCC">
        <w:t>:</w:t>
      </w:r>
      <w:r>
        <w:t xml:space="preserve"> </w:t>
      </w:r>
      <w:r w:rsidR="007D5655">
        <w:t xml:space="preserve">This program was </w:t>
      </w:r>
      <w:r w:rsidRPr="009017D8">
        <w:t xml:space="preserve">created by JA of Georgia in 2002 as a response to a report released by the Manhattan Institute which noted that Georgia had the highest Hispanic-student dropout rate in the nation. JA of Georgia became the first Junior Achievement office to offer the program, which is designed to expand the outreach of </w:t>
      </w:r>
      <w:r w:rsidR="003113BF">
        <w:t>the organization’s</w:t>
      </w:r>
      <w:r w:rsidRPr="009017D8">
        <w:t xml:space="preserve"> traditional K-12 programs to include a supplement lesson which focuses on the importance of staying in sch</w:t>
      </w:r>
      <w:r w:rsidR="00864BCC">
        <w:t>ool, the importance of being bi</w:t>
      </w:r>
      <w:r w:rsidRPr="009017D8">
        <w:t>lingual, and the family as an economic unit. The other key component of the JA Hispanic Outreach Program is the Hispanic volunteer role model. The volunteer brings the program to life by sharing his or her personal story of success –</w:t>
      </w:r>
      <w:r w:rsidR="008A52CE">
        <w:t xml:space="preserve"> </w:t>
      </w:r>
      <w:r w:rsidRPr="009017D8">
        <w:t>inspiring students to plan for their future beyond the walls of the classroom.</w:t>
      </w:r>
      <w:r>
        <w:t xml:space="preserve"> As the progr</w:t>
      </w:r>
      <w:r w:rsidR="007D5655">
        <w:t>am grows, so does the need for v</w:t>
      </w:r>
      <w:r>
        <w:t xml:space="preserve">olunteers who understand Hispanic culture. </w:t>
      </w:r>
      <w:hyperlink r:id="rId24" w:history="1">
        <w:r w:rsidR="003C2227" w:rsidRPr="003C2227">
          <w:rPr>
            <w:rStyle w:val="Hyperlink"/>
            <w:color w:val="auto"/>
            <w:u w:val="none"/>
          </w:rPr>
          <w:t>http://georgia.ja.org/programs/hispanic-outreach.php</w:t>
        </w:r>
      </w:hyperlink>
      <w:r w:rsidR="003C2227">
        <w:t xml:space="preserve"> </w:t>
      </w:r>
    </w:p>
    <w:p w:rsidR="00FB6B12" w:rsidRPr="00FB6B12" w:rsidRDefault="00FB6B12" w:rsidP="00FB6B12">
      <w:pPr>
        <w:spacing w:after="0"/>
        <w:rPr>
          <w:sz w:val="8"/>
          <w:szCs w:val="8"/>
        </w:rPr>
      </w:pPr>
    </w:p>
    <w:p w:rsidR="00D8074D" w:rsidRPr="00FB6B12" w:rsidRDefault="00D8074D" w:rsidP="00FB6B12">
      <w:pPr>
        <w:pStyle w:val="ListParagraph"/>
        <w:numPr>
          <w:ilvl w:val="0"/>
          <w:numId w:val="5"/>
        </w:numPr>
        <w:autoSpaceDE w:val="0"/>
        <w:autoSpaceDN w:val="0"/>
        <w:adjustRightInd w:val="0"/>
        <w:spacing w:after="0"/>
        <w:rPr>
          <w:rFonts w:asciiTheme="minorHAnsi" w:hAnsiTheme="minorHAnsi" w:cstheme="minorHAnsi"/>
        </w:rPr>
      </w:pPr>
      <w:r>
        <w:t xml:space="preserve">The Latin American Association’s Latino Youth Leadership Academy (LYLA) Programs: The LYLA Programs provide middle and high school students with the guidance, knowledge, and skills needed to succeed in high school and prepare them for college and careers.  The program provides leadership development; cultural, social and physical activities; test preparation and academic supports; digital literacy learning opportunities, and college and career exploration through college field trips, career days, and a mentorship program.  The year-round program addresses the academic achievement gap through intervention and prevention strategies for students and their families through a holistic approach. The Latin American Association’s afterschool programs are aligned with evidence-based research for Latino students. Programs are offered at Sequoyah Middle School, Path Academy, Lilburn Middle School, </w:t>
      </w:r>
      <w:proofErr w:type="spellStart"/>
      <w:r>
        <w:t>Radloff</w:t>
      </w:r>
      <w:proofErr w:type="spellEnd"/>
      <w:r>
        <w:t xml:space="preserve"> Middle School, and Cross Keys High School.  </w:t>
      </w:r>
      <w:hyperlink r:id="rId25" w:history="1">
        <w:r w:rsidRPr="006F17AC">
          <w:rPr>
            <w:rStyle w:val="Hyperlink"/>
            <w:color w:val="auto"/>
            <w:u w:val="none"/>
          </w:rPr>
          <w:t>http://www.thelaa.org/</w:t>
        </w:r>
      </w:hyperlink>
      <w:r w:rsidRPr="006F17AC">
        <w:t>.</w:t>
      </w:r>
    </w:p>
    <w:p w:rsidR="00FB6B12" w:rsidRPr="00FB6B12" w:rsidRDefault="00FB6B12" w:rsidP="00FB6B12">
      <w:pPr>
        <w:autoSpaceDE w:val="0"/>
        <w:autoSpaceDN w:val="0"/>
        <w:adjustRightInd w:val="0"/>
        <w:spacing w:after="0"/>
        <w:rPr>
          <w:rFonts w:cstheme="minorHAnsi"/>
          <w:sz w:val="8"/>
          <w:szCs w:val="8"/>
        </w:rPr>
      </w:pPr>
    </w:p>
    <w:p w:rsidR="00E87839" w:rsidRPr="00FB6B12" w:rsidRDefault="005F4661" w:rsidP="00FB6B12">
      <w:pPr>
        <w:pStyle w:val="ListParagraph"/>
        <w:numPr>
          <w:ilvl w:val="0"/>
          <w:numId w:val="5"/>
        </w:numPr>
        <w:autoSpaceDE w:val="0"/>
        <w:autoSpaceDN w:val="0"/>
        <w:adjustRightInd w:val="0"/>
        <w:spacing w:after="0"/>
        <w:rPr>
          <w:rFonts w:asciiTheme="minorHAnsi" w:hAnsiTheme="minorHAnsi" w:cstheme="minorHAnsi"/>
          <w:sz w:val="18"/>
          <w:szCs w:val="20"/>
        </w:rPr>
      </w:pPr>
      <w:r w:rsidRPr="00455FA4">
        <w:t xml:space="preserve">Center for Latino Achievement and Success in Education’s </w:t>
      </w:r>
      <w:r w:rsidR="009F331E" w:rsidRPr="00455FA4">
        <w:t xml:space="preserve">(CLASE’s) </w:t>
      </w:r>
      <w:r w:rsidRPr="00455FA4">
        <w:rPr>
          <w:rFonts w:asciiTheme="minorHAnsi" w:hAnsiTheme="minorHAnsi" w:cstheme="minorHAnsi"/>
        </w:rPr>
        <w:t>Useful Links</w:t>
      </w:r>
      <w:r w:rsidR="00864BCC">
        <w:rPr>
          <w:rFonts w:asciiTheme="minorHAnsi" w:hAnsiTheme="minorHAnsi" w:cstheme="minorHAnsi"/>
        </w:rPr>
        <w:t>:</w:t>
      </w:r>
      <w:r>
        <w:rPr>
          <w:rFonts w:asciiTheme="minorHAnsi" w:hAnsiTheme="minorHAnsi" w:cstheme="minorHAnsi"/>
        </w:rPr>
        <w:t xml:space="preserve"> This webpage from CLASE </w:t>
      </w:r>
      <w:r w:rsidRPr="001147E9">
        <w:rPr>
          <w:rFonts w:asciiTheme="minorHAnsi" w:hAnsiTheme="minorHAnsi" w:cstheme="minorHAnsi"/>
        </w:rPr>
        <w:t>at the University of Georgia connects readers to a variety of state and national education initiatives, government resources, community resources, scholarships, Latino news sources, and link lists.</w:t>
      </w:r>
      <w:r w:rsidR="00455FA4">
        <w:rPr>
          <w:rFonts w:asciiTheme="minorHAnsi" w:hAnsiTheme="minorHAnsi" w:cstheme="minorHAnsi"/>
        </w:rPr>
        <w:t xml:space="preserve"> </w:t>
      </w:r>
      <w:hyperlink r:id="rId26" w:history="1">
        <w:r w:rsidR="00282F18" w:rsidRPr="003C2227">
          <w:rPr>
            <w:rStyle w:val="Hyperlink"/>
            <w:rFonts w:asciiTheme="minorHAnsi" w:hAnsiTheme="minorHAnsi" w:cstheme="minorHAnsi"/>
            <w:color w:val="auto"/>
            <w:u w:val="none"/>
          </w:rPr>
          <w:t>http://www.coe.uga.edu/clase/about/useful-links/</w:t>
        </w:r>
      </w:hyperlink>
      <w:r w:rsidR="00455FA4" w:rsidRPr="00B33357">
        <w:rPr>
          <w:rFonts w:cstheme="minorHAnsi"/>
        </w:rPr>
        <w:br/>
      </w:r>
    </w:p>
    <w:p w:rsidR="00F00423" w:rsidRDefault="00F00423" w:rsidP="00C14FF1">
      <w:pPr>
        <w:pStyle w:val="Heading1"/>
      </w:pPr>
      <w:bookmarkStart w:id="18" w:name="_Toc396979859"/>
      <w:r w:rsidRPr="00F00423">
        <w:t>Conclusion</w:t>
      </w:r>
      <w:bookmarkEnd w:id="18"/>
      <w:r w:rsidRPr="00F00423">
        <w:t xml:space="preserve"> </w:t>
      </w:r>
    </w:p>
    <w:p w:rsidR="0088088F" w:rsidRDefault="005F17C2" w:rsidP="00406718">
      <w:pPr>
        <w:ind w:firstLine="720"/>
      </w:pPr>
      <w:r>
        <w:t>As Hispanics continue to make up more a</w:t>
      </w:r>
      <w:r w:rsidR="008A52CE">
        <w:t>nd more of our country’s school-</w:t>
      </w:r>
      <w:r>
        <w:t>aged population, targeted</w:t>
      </w:r>
      <w:r w:rsidR="00690C46">
        <w:t xml:space="preserve"> work must be done to decipher what </w:t>
      </w:r>
      <w:r w:rsidR="00D80CFB">
        <w:t>successful</w:t>
      </w:r>
      <w:r w:rsidR="00690C46">
        <w:t xml:space="preserve"> programs look like. </w:t>
      </w:r>
      <w:r w:rsidR="009F331E">
        <w:t>In this process</w:t>
      </w:r>
      <w:r w:rsidR="007F6812">
        <w:t xml:space="preserve"> communities </w:t>
      </w:r>
      <w:r w:rsidR="009F331E">
        <w:t xml:space="preserve">are expected to tailor their methods to </w:t>
      </w:r>
      <w:r w:rsidR="000916C0">
        <w:t xml:space="preserve">local </w:t>
      </w:r>
      <w:r w:rsidR="00F00423">
        <w:t>context</w:t>
      </w:r>
      <w:r w:rsidR="00853CD5">
        <w:t>s</w:t>
      </w:r>
      <w:r w:rsidR="000916C0">
        <w:t xml:space="preserve"> and </w:t>
      </w:r>
      <w:r w:rsidR="008262E3">
        <w:t>unique</w:t>
      </w:r>
      <w:r w:rsidR="000916C0">
        <w:t xml:space="preserve"> Hispanic/Latino populations</w:t>
      </w:r>
      <w:r w:rsidR="007F6812">
        <w:t>.</w:t>
      </w:r>
      <w:r w:rsidR="00F00423">
        <w:t xml:space="preserve"> </w:t>
      </w:r>
      <w:r w:rsidR="008262E3">
        <w:t xml:space="preserve">This </w:t>
      </w:r>
      <w:r w:rsidR="003251E3">
        <w:t>document has</w:t>
      </w:r>
      <w:r w:rsidR="008262E3">
        <w:t xml:space="preserve"> only reviewed a sampling of ESOL, extracurricular engagement, and </w:t>
      </w:r>
      <w:r w:rsidR="008262E3">
        <w:lastRenderedPageBreak/>
        <w:t xml:space="preserve">community outreach resources to promote Hispanic student achievement. Local leaders and stakeholders </w:t>
      </w:r>
      <w:r w:rsidR="00077D4E">
        <w:t>can</w:t>
      </w:r>
      <w:r w:rsidR="008262E3">
        <w:t xml:space="preserve"> better identify where the shortcomings in the birth-to-work pipeline of Hispanic/Latino students lie. The resources and descriptions offered here are intended to aid Georgia educators looking for a place to begin strategizing how to serve </w:t>
      </w:r>
      <w:r w:rsidR="00C62085">
        <w:t>this</w:t>
      </w:r>
      <w:r w:rsidR="008262E3">
        <w:t xml:space="preserve"> tremendous population.</w:t>
      </w:r>
      <w:r w:rsidR="00844871">
        <w:br/>
      </w:r>
    </w:p>
    <w:p w:rsidR="00B521F5" w:rsidRDefault="00B521F5" w:rsidP="00B521F5">
      <w:pPr>
        <w:pStyle w:val="Heading1"/>
      </w:pPr>
      <w:bookmarkStart w:id="19" w:name="_Toc396979860"/>
      <w:r>
        <w:t>Appendix</w:t>
      </w:r>
      <w:bookmarkEnd w:id="19"/>
    </w:p>
    <w:p w:rsidR="00D26E8F" w:rsidRPr="00D26E8F" w:rsidRDefault="001932BA" w:rsidP="00D26E8F">
      <w:pPr>
        <w:pStyle w:val="Heading2"/>
      </w:pPr>
      <w:bookmarkStart w:id="20" w:name="_Toc396979861"/>
      <w:r>
        <w:t xml:space="preserve">Example Online </w:t>
      </w:r>
      <w:r w:rsidR="00D50D05">
        <w:t>Resources</w:t>
      </w:r>
      <w:r>
        <w:t xml:space="preserve"> for School Leaders</w:t>
      </w:r>
      <w:bookmarkEnd w:id="20"/>
      <w:r>
        <w:t xml:space="preserve"> </w:t>
      </w:r>
    </w:p>
    <w:p w:rsidR="00C14FF1" w:rsidRPr="00D26E8F" w:rsidRDefault="00C14FF1" w:rsidP="00C14FF1">
      <w:pPr>
        <w:pStyle w:val="ListParagraph"/>
        <w:numPr>
          <w:ilvl w:val="0"/>
          <w:numId w:val="5"/>
        </w:numPr>
        <w:rPr>
          <w:rFonts w:cstheme="minorHAnsi"/>
        </w:rPr>
      </w:pPr>
      <w:r w:rsidRPr="007A5153">
        <w:rPr>
          <w:rFonts w:eastAsia="Times New Roman" w:cstheme="minorHAnsi"/>
        </w:rPr>
        <w:t xml:space="preserve"> </w:t>
      </w:r>
      <w:r w:rsidR="001932BA">
        <w:rPr>
          <w:rFonts w:eastAsia="Times New Roman" w:cstheme="minorHAnsi"/>
        </w:rPr>
        <w:t>“</w:t>
      </w:r>
      <w:r w:rsidR="001932BA" w:rsidRPr="00D50D05">
        <w:rPr>
          <w:rFonts w:asciiTheme="minorHAnsi" w:eastAsia="Times New Roman" w:hAnsiTheme="minorHAnsi" w:cstheme="minorHAnsi"/>
        </w:rPr>
        <w:t>Bridging Spanish Language Barriers in Southern Schools</w:t>
      </w:r>
      <w:r w:rsidR="00A637C7">
        <w:rPr>
          <w:rFonts w:cstheme="minorHAnsi"/>
        </w:rPr>
        <w:t>” is an online resource</w:t>
      </w:r>
      <w:r w:rsidR="001932BA">
        <w:rPr>
          <w:rFonts w:cstheme="minorHAnsi"/>
        </w:rPr>
        <w:t xml:space="preserve"> </w:t>
      </w:r>
      <w:r>
        <w:rPr>
          <w:rFonts w:eastAsia="Times New Roman" w:cstheme="minorHAnsi"/>
        </w:rPr>
        <w:t>from the University of North Carolin</w:t>
      </w:r>
      <w:r w:rsidR="00D50D05">
        <w:rPr>
          <w:rFonts w:eastAsia="Times New Roman" w:cstheme="minorHAnsi"/>
        </w:rPr>
        <w:t>as’s School of Education</w:t>
      </w:r>
      <w:r w:rsidR="0075197B">
        <w:rPr>
          <w:rFonts w:eastAsia="Times New Roman" w:cstheme="minorHAnsi"/>
        </w:rPr>
        <w:t xml:space="preserve">. It </w:t>
      </w:r>
      <w:r w:rsidRPr="007A5153">
        <w:rPr>
          <w:rFonts w:eastAsia="Times New Roman" w:cstheme="minorHAnsi"/>
        </w:rPr>
        <w:t>provide</w:t>
      </w:r>
      <w:r w:rsidR="00D50D05">
        <w:rPr>
          <w:rFonts w:eastAsia="Times New Roman" w:cstheme="minorHAnsi"/>
        </w:rPr>
        <w:t>s</w:t>
      </w:r>
      <w:r w:rsidRPr="007A5153">
        <w:rPr>
          <w:rFonts w:eastAsia="Times New Roman" w:cstheme="minorHAnsi"/>
        </w:rPr>
        <w:t xml:space="preserve"> background on Latino immigrants in North Carolina, </w:t>
      </w:r>
      <w:r w:rsidR="00D50D05">
        <w:rPr>
          <w:rFonts w:eastAsia="Times New Roman" w:cstheme="minorHAnsi"/>
        </w:rPr>
        <w:t xml:space="preserve">describes </w:t>
      </w:r>
      <w:r w:rsidRPr="007A5153">
        <w:rPr>
          <w:rFonts w:eastAsia="Times New Roman" w:cstheme="minorHAnsi"/>
        </w:rPr>
        <w:t xml:space="preserve">administrative challenges in </w:t>
      </w:r>
      <w:proofErr w:type="spellStart"/>
      <w:r w:rsidRPr="007A5153">
        <w:rPr>
          <w:rFonts w:eastAsia="Times New Roman" w:cstheme="minorHAnsi"/>
        </w:rPr>
        <w:t>binational</w:t>
      </w:r>
      <w:proofErr w:type="spellEnd"/>
      <w:r w:rsidRPr="007A5153">
        <w:rPr>
          <w:rFonts w:eastAsia="Times New Roman" w:cstheme="minorHAnsi"/>
        </w:rPr>
        <w:t xml:space="preserve"> education, and </w:t>
      </w:r>
      <w:r w:rsidR="00D50D05">
        <w:rPr>
          <w:rFonts w:eastAsia="Times New Roman" w:cstheme="minorHAnsi"/>
        </w:rPr>
        <w:t xml:space="preserve">provides </w:t>
      </w:r>
      <w:r w:rsidRPr="007A5153">
        <w:rPr>
          <w:rFonts w:eastAsia="Times New Roman" w:cstheme="minorHAnsi"/>
        </w:rPr>
        <w:t xml:space="preserve">strategies through which teachers can build on what Latino students bring to their classrooms to create a learning environment that meets the needs of all students. </w:t>
      </w:r>
      <w:hyperlink r:id="rId27" w:history="1">
        <w:r w:rsidR="00DD5DC9" w:rsidRPr="003C2227">
          <w:rPr>
            <w:rStyle w:val="Hyperlink"/>
            <w:rFonts w:eastAsia="Times New Roman" w:cstheme="minorHAnsi"/>
            <w:color w:val="auto"/>
            <w:u w:val="none"/>
          </w:rPr>
          <w:t>http://www.learnnc.org/lp/editions/brdglangbarriers/?ref=search</w:t>
        </w:r>
      </w:hyperlink>
      <w:r w:rsidR="00DD5DC9">
        <w:rPr>
          <w:rFonts w:eastAsia="Times New Roman" w:cstheme="minorHAnsi"/>
        </w:rPr>
        <w:t xml:space="preserve"> </w:t>
      </w:r>
      <w:r w:rsidR="00D50D05">
        <w:rPr>
          <w:rFonts w:eastAsia="Times New Roman" w:cstheme="minorHAnsi"/>
        </w:rPr>
        <w:t xml:space="preserve"> </w:t>
      </w:r>
    </w:p>
    <w:p w:rsidR="00D26E8F" w:rsidRPr="00D26E8F" w:rsidRDefault="00D26E8F" w:rsidP="00D26E8F">
      <w:pPr>
        <w:pStyle w:val="ListParagraph"/>
        <w:numPr>
          <w:ilvl w:val="0"/>
          <w:numId w:val="5"/>
        </w:numPr>
        <w:rPr>
          <w:rFonts w:asciiTheme="minorHAnsi" w:hAnsiTheme="minorHAnsi" w:cstheme="minorHAnsi"/>
        </w:rPr>
      </w:pPr>
      <w:proofErr w:type="spellStart"/>
      <w:r w:rsidRPr="00607B81">
        <w:rPr>
          <w:rFonts w:asciiTheme="minorHAnsi" w:hAnsiTheme="minorHAnsi" w:cstheme="minorHAnsi"/>
          <w:color w:val="000000"/>
          <w:shd w:val="clear" w:color="auto" w:fill="FFFFFF"/>
        </w:rPr>
        <w:t>Colorín</w:t>
      </w:r>
      <w:proofErr w:type="spellEnd"/>
      <w:r w:rsidRPr="00607B81">
        <w:rPr>
          <w:rFonts w:asciiTheme="minorHAnsi" w:hAnsiTheme="minorHAnsi" w:cstheme="minorHAnsi"/>
          <w:color w:val="000000"/>
          <w:shd w:val="clear" w:color="auto" w:fill="FFFFFF"/>
        </w:rPr>
        <w:t xml:space="preserve"> Colorado, Reading Rockets, and the American Federation of Teachers have developed the </w:t>
      </w:r>
      <w:proofErr w:type="spellStart"/>
      <w:r w:rsidRPr="00607B81">
        <w:rPr>
          <w:rFonts w:asciiTheme="minorHAnsi" w:hAnsiTheme="minorHAnsi" w:cstheme="minorHAnsi"/>
          <w:color w:val="000000"/>
          <w:shd w:val="clear" w:color="auto" w:fill="FFFFFF"/>
        </w:rPr>
        <w:t>Colorín</w:t>
      </w:r>
      <w:proofErr w:type="spellEnd"/>
      <w:r w:rsidRPr="00607B81">
        <w:rPr>
          <w:rFonts w:asciiTheme="minorHAnsi" w:hAnsiTheme="minorHAnsi" w:cstheme="minorHAnsi"/>
          <w:color w:val="000000"/>
          <w:shd w:val="clear" w:color="auto" w:fill="FFFFFF"/>
        </w:rPr>
        <w:t xml:space="preserve"> Colorado-AFT</w:t>
      </w:r>
      <w:r w:rsidRPr="00607B81">
        <w:rPr>
          <w:rStyle w:val="apple-converted-space"/>
          <w:rFonts w:asciiTheme="minorHAnsi" w:hAnsiTheme="minorHAnsi" w:cstheme="minorHAnsi"/>
          <w:color w:val="000000"/>
          <w:shd w:val="clear" w:color="auto" w:fill="FFFFFF"/>
        </w:rPr>
        <w:t> </w:t>
      </w:r>
      <w:r w:rsidRPr="00607B81">
        <w:rPr>
          <w:rStyle w:val="apple-converted-space"/>
          <w:rFonts w:asciiTheme="minorHAnsi" w:hAnsiTheme="minorHAnsi" w:cstheme="minorHAnsi"/>
          <w:i/>
          <w:color w:val="000000"/>
          <w:shd w:val="clear" w:color="auto" w:fill="FFFFFF"/>
        </w:rPr>
        <w:t>“</w:t>
      </w:r>
      <w:r w:rsidRPr="00607B81">
        <w:rPr>
          <w:rFonts w:asciiTheme="minorHAnsi" w:hAnsiTheme="minorHAnsi" w:cstheme="minorHAnsi"/>
          <w:iCs/>
          <w:color w:val="000000"/>
          <w:shd w:val="clear" w:color="auto" w:fill="FFFFFF"/>
        </w:rPr>
        <w:t>Toolkit for Teachers: Reaching Out to Hispanic Parents of English Language Learners</w:t>
      </w:r>
      <w:r w:rsidR="00535CDF">
        <w:rPr>
          <w:rFonts w:asciiTheme="minorHAnsi" w:hAnsiTheme="minorHAnsi" w:cstheme="minorHAnsi"/>
          <w:iCs/>
          <w:color w:val="000000"/>
          <w:shd w:val="clear" w:color="auto" w:fill="FFFFFF"/>
        </w:rPr>
        <w:t>.</w:t>
      </w:r>
      <w:r w:rsidRPr="00607B81">
        <w:rPr>
          <w:rFonts w:asciiTheme="minorHAnsi" w:hAnsiTheme="minorHAnsi" w:cstheme="minorHAnsi"/>
          <w:iCs/>
          <w:color w:val="000000"/>
          <w:shd w:val="clear" w:color="auto" w:fill="FFFFFF"/>
        </w:rPr>
        <w:t>”</w:t>
      </w:r>
      <w:r w:rsidRPr="00607B81">
        <w:rPr>
          <w:rFonts w:asciiTheme="minorHAnsi" w:hAnsiTheme="minorHAnsi" w:cstheme="minorHAnsi"/>
          <w:color w:val="000000"/>
          <w:shd w:val="clear" w:color="auto" w:fill="FFFFFF"/>
        </w:rPr>
        <w:t xml:space="preserve"> This toolkit includes background information on reaching out to Hispanic parents, four sample workshops, videos in Spanish and English, and bilingual handouts. </w:t>
      </w:r>
      <w:hyperlink r:id="rId28" w:history="1">
        <w:r w:rsidRPr="003C2227">
          <w:rPr>
            <w:rStyle w:val="Hyperlink"/>
            <w:rFonts w:asciiTheme="minorHAnsi" w:hAnsiTheme="minorHAnsi" w:cstheme="minorHAnsi"/>
            <w:color w:val="auto"/>
            <w:u w:val="none"/>
            <w:shd w:val="clear" w:color="auto" w:fill="FFFFFF"/>
          </w:rPr>
          <w:t>http://www.colorincolorado.org/guides/toolkit/</w:t>
        </w:r>
      </w:hyperlink>
      <w:r w:rsidRPr="00607B81">
        <w:rPr>
          <w:rFonts w:asciiTheme="minorHAnsi" w:hAnsiTheme="minorHAnsi" w:cstheme="minorHAnsi"/>
          <w:color w:val="000000"/>
          <w:shd w:val="clear" w:color="auto" w:fill="FFFFFF"/>
        </w:rPr>
        <w:t xml:space="preserve"> </w:t>
      </w:r>
    </w:p>
    <w:p w:rsidR="00EA6097" w:rsidRPr="00EA6097" w:rsidRDefault="00EA6097" w:rsidP="00EA6097">
      <w:pPr>
        <w:pStyle w:val="ListParagraph"/>
        <w:numPr>
          <w:ilvl w:val="0"/>
          <w:numId w:val="5"/>
        </w:numPr>
        <w:rPr>
          <w:rFonts w:cstheme="minorHAnsi"/>
        </w:rPr>
      </w:pPr>
      <w:r>
        <w:rPr>
          <w:rStyle w:val="bodytext1"/>
          <w:rFonts w:asciiTheme="minorHAnsi" w:hAnsiTheme="minorHAnsi" w:cstheme="minorHAnsi"/>
          <w:sz w:val="22"/>
          <w:szCs w:val="22"/>
        </w:rPr>
        <w:t xml:space="preserve">The Education Commission of the States 2009 Report, “Service Learning and Hispanic Students: What Works in the Field” </w:t>
      </w:r>
      <w:r w:rsidRPr="007A5153">
        <w:rPr>
          <w:rStyle w:val="bodytext1"/>
          <w:rFonts w:asciiTheme="minorHAnsi" w:hAnsiTheme="minorHAnsi" w:cstheme="minorHAnsi"/>
          <w:sz w:val="22"/>
          <w:szCs w:val="22"/>
        </w:rPr>
        <w:t xml:space="preserve">examines best practices in educating Hispanic students and improving student graduation rates and matriculation into higher education. </w:t>
      </w:r>
      <w:r>
        <w:rPr>
          <w:rStyle w:val="bodytext1"/>
          <w:rFonts w:asciiTheme="minorHAnsi" w:hAnsiTheme="minorHAnsi" w:cstheme="minorHAnsi"/>
          <w:sz w:val="22"/>
          <w:szCs w:val="22"/>
        </w:rPr>
        <w:t xml:space="preserve">Author Tiffani Lennon analyzes whether </w:t>
      </w:r>
      <w:r w:rsidRPr="007A5153">
        <w:rPr>
          <w:rStyle w:val="bodytext1"/>
          <w:rFonts w:asciiTheme="minorHAnsi" w:hAnsiTheme="minorHAnsi" w:cstheme="minorHAnsi"/>
          <w:sz w:val="22"/>
          <w:szCs w:val="22"/>
        </w:rPr>
        <w:t xml:space="preserve">successful schools implemented different practices for Hispanic students and how successful service-learning was as a pedagogical approach. </w:t>
      </w:r>
      <w:hyperlink r:id="rId29" w:history="1">
        <w:r w:rsidRPr="003C2227">
          <w:rPr>
            <w:rStyle w:val="Hyperlink"/>
            <w:rFonts w:asciiTheme="minorHAnsi" w:hAnsiTheme="minorHAnsi" w:cstheme="minorHAnsi"/>
            <w:color w:val="auto"/>
            <w:u w:val="none"/>
          </w:rPr>
          <w:t>http://www.ecs.org/clearinghouse/81/01/8101.pdf</w:t>
        </w:r>
      </w:hyperlink>
      <w:r>
        <w:rPr>
          <w:rStyle w:val="bodytext1"/>
          <w:rFonts w:asciiTheme="minorHAnsi" w:hAnsiTheme="minorHAnsi" w:cstheme="minorHAnsi"/>
          <w:sz w:val="22"/>
          <w:szCs w:val="22"/>
        </w:rPr>
        <w:t xml:space="preserve"> </w:t>
      </w:r>
    </w:p>
    <w:p w:rsidR="00A637C7" w:rsidRPr="000509EE" w:rsidRDefault="00A637C7" w:rsidP="00C14FF1">
      <w:pPr>
        <w:pStyle w:val="ListParagraph"/>
        <w:numPr>
          <w:ilvl w:val="0"/>
          <w:numId w:val="5"/>
        </w:numPr>
        <w:rPr>
          <w:rFonts w:cstheme="minorHAnsi"/>
        </w:rPr>
      </w:pPr>
      <w:r>
        <w:rPr>
          <w:rFonts w:eastAsia="Times New Roman" w:cstheme="minorHAnsi"/>
        </w:rPr>
        <w:t>“Legal Issues for School Districts Related to the Education of Undocumented Students” is a joint publication of the National</w:t>
      </w:r>
      <w:r w:rsidR="00DB077A">
        <w:rPr>
          <w:rFonts w:eastAsia="Times New Roman" w:cstheme="minorHAnsi"/>
        </w:rPr>
        <w:t xml:space="preserve"> School Boards Association and t</w:t>
      </w:r>
      <w:r>
        <w:rPr>
          <w:rFonts w:eastAsia="Times New Roman" w:cstheme="minorHAnsi"/>
        </w:rPr>
        <w:t>he National Education Association</w:t>
      </w:r>
      <w:r w:rsidR="00D92CA6">
        <w:rPr>
          <w:rFonts w:eastAsia="Times New Roman" w:cstheme="minorHAnsi"/>
        </w:rPr>
        <w:t xml:space="preserve"> which discusses 13 legal questions commonly asked by school board members and school administrators related to undocumented students. </w:t>
      </w:r>
      <w:hyperlink r:id="rId30" w:history="1">
        <w:r w:rsidR="00DD5DC9" w:rsidRPr="003C2227">
          <w:rPr>
            <w:rStyle w:val="Hyperlink"/>
            <w:rFonts w:eastAsia="Times New Roman" w:cstheme="minorHAnsi"/>
            <w:color w:val="auto"/>
            <w:u w:val="none"/>
          </w:rPr>
          <w:t>http://www.nea.org/assets/docs/HE/09undocumentedchildren.pdf</w:t>
        </w:r>
      </w:hyperlink>
      <w:r w:rsidR="00DD5DC9">
        <w:rPr>
          <w:rFonts w:eastAsia="Times New Roman" w:cstheme="minorHAnsi"/>
        </w:rPr>
        <w:t xml:space="preserve"> </w:t>
      </w:r>
      <w:r w:rsidR="00D92CA6">
        <w:rPr>
          <w:rFonts w:eastAsia="Times New Roman" w:cstheme="minorHAnsi"/>
        </w:rPr>
        <w:t xml:space="preserve"> </w:t>
      </w:r>
      <w:r w:rsidR="00DD5DC9">
        <w:rPr>
          <w:rFonts w:eastAsia="Times New Roman" w:cstheme="minorHAnsi"/>
        </w:rPr>
        <w:t xml:space="preserve"> </w:t>
      </w:r>
    </w:p>
    <w:p w:rsidR="00C14FF1" w:rsidRPr="000509EE" w:rsidRDefault="00C14FF1" w:rsidP="00C14FF1">
      <w:pPr>
        <w:pStyle w:val="ListParagraph"/>
        <w:numPr>
          <w:ilvl w:val="0"/>
          <w:numId w:val="5"/>
        </w:numPr>
      </w:pPr>
      <w:r>
        <w:t xml:space="preserve">The </w:t>
      </w:r>
      <w:proofErr w:type="spellStart"/>
      <w:r w:rsidRPr="00D50D05">
        <w:t>OnPoint</w:t>
      </w:r>
      <w:proofErr w:type="spellEnd"/>
      <w:r w:rsidRPr="00D50D05">
        <w:t xml:space="preserve"> Series</w:t>
      </w:r>
      <w:r>
        <w:t xml:space="preserve"> of the </w:t>
      </w:r>
      <w:r w:rsidRPr="00D50D05">
        <w:t>National Institute for Urban School Improvement</w:t>
      </w:r>
      <w:r>
        <w:t xml:space="preserve"> includes several relevant resources including </w:t>
      </w:r>
      <w:r w:rsidRPr="00D50D05">
        <w:t>“Principals of Inclusive Schools</w:t>
      </w:r>
      <w:r w:rsidR="00E003AD">
        <w:t>,</w:t>
      </w:r>
      <w:r w:rsidRPr="00D50D05">
        <w:t>”</w:t>
      </w:r>
      <w:r>
        <w:t xml:space="preserve"> </w:t>
      </w:r>
      <w:r w:rsidRPr="00D50D05">
        <w:t>“Cultural Identity and Teaching</w:t>
      </w:r>
      <w:r w:rsidR="0005548C">
        <w:t>,</w:t>
      </w:r>
      <w:r w:rsidRPr="00D50D05">
        <w:t>”</w:t>
      </w:r>
      <w:r>
        <w:t xml:space="preserve"> and </w:t>
      </w:r>
      <w:r w:rsidRPr="00D50D05">
        <w:t>“Understanding Culture</w:t>
      </w:r>
      <w:r w:rsidR="00535CDF">
        <w:t>.</w:t>
      </w:r>
      <w:r w:rsidRPr="00D50D05">
        <w:t>”</w:t>
      </w:r>
      <w:r>
        <w:t xml:space="preserve">  </w:t>
      </w:r>
      <w:hyperlink r:id="rId31" w:history="1">
        <w:r w:rsidR="00DD5DC9" w:rsidRPr="003C2227">
          <w:rPr>
            <w:rStyle w:val="Hyperlink"/>
            <w:color w:val="auto"/>
            <w:u w:val="none"/>
          </w:rPr>
          <w:t>http://www.urbanschools.org/publications/on_point.html</w:t>
        </w:r>
      </w:hyperlink>
      <w:r w:rsidR="00DD5DC9">
        <w:t xml:space="preserve"> </w:t>
      </w:r>
      <w:r w:rsidR="00D50D05">
        <w:t xml:space="preserve"> </w:t>
      </w:r>
    </w:p>
    <w:p w:rsidR="00406718" w:rsidRPr="00406718" w:rsidRDefault="00406718" w:rsidP="00406718">
      <w:pPr>
        <w:rPr>
          <w:b/>
          <w:i/>
        </w:rPr>
      </w:pPr>
      <w:r>
        <w:br/>
      </w:r>
      <w:r w:rsidRPr="00406718">
        <w:rPr>
          <w:b/>
          <w:i/>
        </w:rPr>
        <w:t xml:space="preserve">For information on REACHES (Research, Engagement, and Communities for Hispanic/Latino Education Students) visit </w:t>
      </w:r>
      <w:hyperlink r:id="rId32" w:history="1">
        <w:r w:rsidRPr="00406718">
          <w:rPr>
            <w:rStyle w:val="Hyperlink"/>
            <w:b/>
            <w:i/>
            <w:color w:val="auto"/>
            <w:u w:val="none"/>
          </w:rPr>
          <w:t>http://www.gpee.org/REACHES.382.0.html</w:t>
        </w:r>
      </w:hyperlink>
      <w:r w:rsidRPr="00406718">
        <w:rPr>
          <w:b/>
          <w:i/>
        </w:rPr>
        <w:t xml:space="preserve">  or contact Elisa Olivarez, Program Manager</w:t>
      </w:r>
      <w:r w:rsidR="00642A39">
        <w:rPr>
          <w:b/>
          <w:i/>
        </w:rPr>
        <w:t>,</w:t>
      </w:r>
      <w:r w:rsidRPr="00406718">
        <w:rPr>
          <w:b/>
          <w:i/>
        </w:rPr>
        <w:t xml:space="preserve"> at (404)223-2492, </w:t>
      </w:r>
      <w:hyperlink r:id="rId33" w:history="1">
        <w:r w:rsidRPr="00406718">
          <w:rPr>
            <w:rStyle w:val="Hyperlink"/>
            <w:b/>
            <w:i/>
            <w:color w:val="auto"/>
            <w:u w:val="none"/>
          </w:rPr>
          <w:t>eolivarez@gpee.org</w:t>
        </w:r>
      </w:hyperlink>
      <w:r w:rsidR="008A52CE">
        <w:t>.</w:t>
      </w:r>
      <w:r w:rsidRPr="00406718">
        <w:rPr>
          <w:b/>
          <w:i/>
        </w:rPr>
        <w:t xml:space="preserve">   </w:t>
      </w:r>
    </w:p>
    <w:p w:rsidR="001B2A40" w:rsidRPr="006469DA" w:rsidRDefault="007C4B55" w:rsidP="006469DA">
      <w:pPr>
        <w:pStyle w:val="Title"/>
      </w:pPr>
      <w:r w:rsidRPr="006469DA">
        <w:lastRenderedPageBreak/>
        <w:t>Example</w:t>
      </w:r>
      <w:r w:rsidR="001B2A40" w:rsidRPr="006469DA">
        <w:t xml:space="preserve"> Promising Practices in Action </w:t>
      </w:r>
    </w:p>
    <w:p w:rsidR="001B2A40" w:rsidRDefault="001B2A40" w:rsidP="001B2A40">
      <w:pPr>
        <w:ind w:firstLine="720"/>
      </w:pPr>
      <w:r>
        <w:t xml:space="preserve">School systems in Georgia with promising practices for working with Latino students are spread throughout the state, reflecting the Latino population’s dispersion. This list is a sampling of promising programs in Georgia schools. Sections include (1) capitalizing on existing resources, (2) engaging parents, (3) immigration resources, (4) leadership programs and conferences, and (5) professional development. </w:t>
      </w:r>
    </w:p>
    <w:p w:rsidR="00B521F5" w:rsidRDefault="00700FB4" w:rsidP="00B521F5">
      <w:pPr>
        <w:pStyle w:val="Heading1"/>
      </w:pPr>
      <w:r w:rsidRPr="00406718">
        <w:rPr>
          <w:rStyle w:val="Heading1Char"/>
          <w:rFonts w:eastAsiaTheme="minorEastAsia"/>
          <w:sz w:val="22"/>
          <w:szCs w:val="22"/>
        </w:rPr>
        <w:br/>
      </w:r>
      <w:bookmarkStart w:id="21" w:name="_Toc396979862"/>
      <w:r w:rsidR="00B521F5">
        <w:t>Capitalizing on Existing Resources</w:t>
      </w:r>
      <w:bookmarkEnd w:id="21"/>
      <w:r w:rsidR="00B521F5" w:rsidRPr="00F00423">
        <w:t xml:space="preserve"> </w:t>
      </w:r>
    </w:p>
    <w:p w:rsidR="00B521F5" w:rsidRDefault="00B521F5" w:rsidP="00B521F5">
      <w:pPr>
        <w:pStyle w:val="Heading2"/>
      </w:pPr>
      <w:r w:rsidRPr="00B521F5">
        <w:rPr>
          <w:rStyle w:val="Heading2Char"/>
          <w:sz w:val="20"/>
          <w:szCs w:val="20"/>
        </w:rPr>
        <w:br/>
      </w:r>
      <w:bookmarkStart w:id="22" w:name="_Toc396979863"/>
      <w:r>
        <w:t>Clubs in the School Day</w:t>
      </w:r>
      <w:r>
        <w:tab/>
      </w:r>
      <w:r>
        <w:tab/>
      </w:r>
      <w:r>
        <w:tab/>
      </w:r>
      <w:r>
        <w:tab/>
      </w:r>
      <w:r>
        <w:tab/>
      </w:r>
      <w:r>
        <w:tab/>
        <w:t xml:space="preserve">  </w:t>
      </w:r>
      <w:r>
        <w:tab/>
        <w:t xml:space="preserve">       (Calhoun City)</w:t>
      </w:r>
      <w:bookmarkEnd w:id="22"/>
    </w:p>
    <w:p w:rsidR="00B521F5" w:rsidRPr="00032BDD" w:rsidRDefault="00B521F5" w:rsidP="00B521F5">
      <w:r w:rsidRPr="00032BDD">
        <w:t xml:space="preserve">Calhoun City Schools sets the tone for extracurricular engagement early. </w:t>
      </w:r>
      <w:r w:rsidRPr="00032BDD">
        <w:rPr>
          <w:b/>
        </w:rPr>
        <w:t>Every elementary and middle school student is part of a club that meets at least once a month during the school day.</w:t>
      </w:r>
      <w:r w:rsidRPr="00032BDD">
        <w:t xml:space="preserve"> Clubs are sponsored by at least </w:t>
      </w:r>
      <w:r>
        <w:t xml:space="preserve">one </w:t>
      </w:r>
      <w:r w:rsidR="00AD6615">
        <w:t>staff member</w:t>
      </w:r>
      <w:r w:rsidRPr="00032BDD">
        <w:t xml:space="preserve"> who choose</w:t>
      </w:r>
      <w:r w:rsidR="00802995">
        <w:t>s</w:t>
      </w:r>
      <w:r w:rsidR="00FC7E11">
        <w:t xml:space="preserve"> a unique</w:t>
      </w:r>
      <w:r w:rsidRPr="00032BDD">
        <w:t xml:space="preserve"> cl</w:t>
      </w:r>
      <w:r w:rsidR="00802995">
        <w:t>ub focus</w:t>
      </w:r>
      <w:r w:rsidR="00FC7E11">
        <w:t>. Topics are diverse, but a</w:t>
      </w:r>
      <w:r w:rsidRPr="00032BDD">
        <w:t xml:space="preserve">ll clubs align with a STEAM (science, technology, engineering, arts/academics/athletics, </w:t>
      </w:r>
      <w:proofErr w:type="gramStart"/>
      <w:r w:rsidRPr="00032BDD">
        <w:t>mathematics</w:t>
      </w:r>
      <w:proofErr w:type="gramEnd"/>
      <w:r w:rsidRPr="00032BDD">
        <w:t>) focus. At the middle school level</w:t>
      </w:r>
      <w:r w:rsidR="0005548C">
        <w:t>,</w:t>
      </w:r>
      <w:r w:rsidR="00802995">
        <w:t xml:space="preserve"> students rank their preference</w:t>
      </w:r>
      <w:r w:rsidR="00FC7E11">
        <w:t>s based on 25 options. Each</w:t>
      </w:r>
      <w:r w:rsidR="00802995">
        <w:t xml:space="preserve"> student is assigned to </w:t>
      </w:r>
      <w:r w:rsidR="00FC7E11">
        <w:t>one</w:t>
      </w:r>
      <w:r w:rsidR="00802995">
        <w:t xml:space="preserve"> club which</w:t>
      </w:r>
      <w:r w:rsidRPr="00032BDD">
        <w:t xml:space="preserve"> meet</w:t>
      </w:r>
      <w:r w:rsidR="00802995">
        <w:t>s</w:t>
      </w:r>
      <w:r w:rsidRPr="00032BDD">
        <w:t xml:space="preserve"> during advisement period</w:t>
      </w:r>
      <w:r w:rsidR="00FC7E11">
        <w:t xml:space="preserve"> biweekly</w:t>
      </w:r>
      <w:r w:rsidRPr="00032BDD">
        <w:t xml:space="preserve">. Tradition and consistency are encouraged. A kick-off assembly with club sponsor competitions sets the stage for excitement about joining a club, along with a door decorating competition, club slogans, and field trips.  </w:t>
      </w:r>
    </w:p>
    <w:p w:rsidR="001B2A40" w:rsidRDefault="001B2A40" w:rsidP="001B2A40">
      <w:bookmarkStart w:id="23" w:name="_Toc396979864"/>
      <w:r>
        <w:rPr>
          <w:rStyle w:val="Heading2Char"/>
        </w:rPr>
        <w:t>Community Partnership with Advocacy Organization</w:t>
      </w:r>
      <w:r>
        <w:rPr>
          <w:rStyle w:val="Heading2Char"/>
        </w:rPr>
        <w:tab/>
      </w:r>
      <w:r>
        <w:rPr>
          <w:rStyle w:val="Heading2Char"/>
        </w:rPr>
        <w:tab/>
        <w:t xml:space="preserve">       (Calhoun City)</w:t>
      </w:r>
      <w:bookmarkEnd w:id="23"/>
      <w:r>
        <w:rPr>
          <w:rStyle w:val="Heading2Char"/>
        </w:rPr>
        <w:tab/>
      </w:r>
      <w:r>
        <w:br/>
      </w:r>
      <w:r w:rsidRPr="003F4D34">
        <w:rPr>
          <w:b/>
        </w:rPr>
        <w:t>Calhoun City Schools is working to strengthen their partnership with their local Latino education advocacy group, Latinos for Education and Justice Organization (LEJO).</w:t>
      </w:r>
      <w:r>
        <w:t xml:space="preserve"> The school system works to help populate resources for and promote use of a </w:t>
      </w:r>
      <w:r w:rsidRPr="003F4D34">
        <w:rPr>
          <w:b/>
        </w:rPr>
        <w:t>post-secondary resource center with scholarships specific to Latino students at LEJO offices</w:t>
      </w:r>
      <w:r>
        <w:t xml:space="preserve">. School </w:t>
      </w:r>
      <w:proofErr w:type="gramStart"/>
      <w:r>
        <w:t>staff make</w:t>
      </w:r>
      <w:proofErr w:type="gramEnd"/>
      <w:r>
        <w:t xml:space="preserve"> referrals to LEJO as needed. </w:t>
      </w:r>
    </w:p>
    <w:p w:rsidR="001B2A40" w:rsidRDefault="001B2A40" w:rsidP="001B2A40">
      <w:pPr>
        <w:pStyle w:val="Heading2"/>
      </w:pPr>
      <w:bookmarkStart w:id="24" w:name="_Toc396979865"/>
      <w:r>
        <w:t>Community Partnership with Higher Education Institution   (Gwinnett County)</w:t>
      </w:r>
      <w:bookmarkEnd w:id="24"/>
      <w:r>
        <w:t xml:space="preserve"> </w:t>
      </w:r>
    </w:p>
    <w:p w:rsidR="001B2A40" w:rsidRDefault="001B2A40" w:rsidP="001B2A40">
      <w:proofErr w:type="spellStart"/>
      <w:r w:rsidRPr="003F4D34">
        <w:rPr>
          <w:b/>
        </w:rPr>
        <w:t>GoSTEM</w:t>
      </w:r>
      <w:proofErr w:type="spellEnd"/>
      <w:r w:rsidRPr="003F4D34">
        <w:rPr>
          <w:b/>
        </w:rPr>
        <w:t xml:space="preserve"> is </w:t>
      </w:r>
      <w:proofErr w:type="gramStart"/>
      <w:r w:rsidRPr="003F4D34">
        <w:rPr>
          <w:b/>
        </w:rPr>
        <w:t>a</w:t>
      </w:r>
      <w:r>
        <w:t xml:space="preserve"> </w:t>
      </w:r>
      <w:r w:rsidRPr="003F4D34">
        <w:rPr>
          <w:b/>
        </w:rPr>
        <w:t>collaboration</w:t>
      </w:r>
      <w:proofErr w:type="gramEnd"/>
      <w:r w:rsidRPr="003F4D34">
        <w:rPr>
          <w:b/>
        </w:rPr>
        <w:t xml:space="preserve"> between Georgia Tech and the Gwinnett County Public School District to enhance the educational experience of Latino students in Georgia and strengthen the pipeline of these students into post-secondary STEM (Science, Technology, Engineering and Mathematics) education</w:t>
      </w:r>
      <w:r>
        <w:t xml:space="preserve">. The project's long-term goal is to create a research-supported model for how technical universities, school systems, and philanthropic foundations can partner to promote academic achievement in STEM fields among Hispanic K-12 students. The </w:t>
      </w:r>
      <w:proofErr w:type="spellStart"/>
      <w:r>
        <w:t>GoSTEM</w:t>
      </w:r>
      <w:proofErr w:type="spellEnd"/>
      <w:r>
        <w:t xml:space="preserve"> model includes both programs that foster achievement within a defined cohort of students from one high school/middle school cluster at Gwinnett County Public Schools, speci</w:t>
      </w:r>
      <w:r w:rsidR="00AD6615">
        <w:t xml:space="preserve">fically the </w:t>
      </w:r>
      <w:proofErr w:type="spellStart"/>
      <w:r w:rsidR="00AD6615">
        <w:t>Meadowcreek</w:t>
      </w:r>
      <w:proofErr w:type="spellEnd"/>
      <w:r w:rsidR="00AD6615">
        <w:t xml:space="preserve"> Cluster,</w:t>
      </w:r>
      <w:r>
        <w:t xml:space="preserve"> and activities open to the broader community. Part of the model includes </w:t>
      </w:r>
      <w:r w:rsidRPr="003F4D34">
        <w:rPr>
          <w:b/>
        </w:rPr>
        <w:t>a vertical mentoring chain in which Georgia Tech faculty mentor K-12 teachers, Georgia Tech undergraduate and graduate students mentor and tutor high school students, and high school students mentor and provide support to middle school students.</w:t>
      </w:r>
      <w:r>
        <w:t xml:space="preserve"> Elementary students might interact with older students all the way up the chain through a variety of different programs. K-12 students from different grades will be able to participate in programs </w:t>
      </w:r>
      <w:r>
        <w:lastRenderedPageBreak/>
        <w:t xml:space="preserve">sponsored by Georgia Tech. </w:t>
      </w:r>
      <w:proofErr w:type="spellStart"/>
      <w:r>
        <w:t>GoSTEM</w:t>
      </w:r>
      <w:proofErr w:type="spellEnd"/>
      <w:r>
        <w:t xml:space="preserve"> will also promote life-long learning for teachers by sponsoring a variety of professional development opportunities. The program also includes an array of community-based initiatives aimed at providing information about STEM, college preparation and admission, and Latino cultural and local issues to families, teachers and the broader community.</w:t>
      </w:r>
    </w:p>
    <w:p w:rsidR="001B2A40" w:rsidRDefault="001B2A40" w:rsidP="001B2A40">
      <w:pPr>
        <w:pStyle w:val="Heading2"/>
      </w:pPr>
      <w:bookmarkStart w:id="25" w:name="_Toc396979866"/>
      <w:r>
        <w:t>Course Offerings</w:t>
      </w:r>
      <w:r>
        <w:tab/>
      </w:r>
      <w:r>
        <w:tab/>
      </w:r>
      <w:r>
        <w:tab/>
      </w:r>
      <w:r>
        <w:tab/>
        <w:t xml:space="preserve">       (Cobb County and throughout Georgia)</w:t>
      </w:r>
      <w:bookmarkEnd w:id="25"/>
    </w:p>
    <w:p w:rsidR="001B2A40" w:rsidRDefault="001B2A40" w:rsidP="001B2A40">
      <w:r w:rsidRPr="00BE5AEE">
        <w:rPr>
          <w:b/>
        </w:rPr>
        <w:t>Cobb County takes advantage of the Sp</w:t>
      </w:r>
      <w:r w:rsidRPr="003F4D34">
        <w:rPr>
          <w:b/>
        </w:rPr>
        <w:t>anish for Native Speakers courses</w:t>
      </w:r>
      <w:r>
        <w:t xml:space="preserve"> approved by the Georgia Department of Education. The objective of these classes is to increase the academic competence of heritage Spanish language learners in Spanish.  Many Spanish speaking English Language Learners (ELLs) struggle not only with English academic language but also with Spanish. District officials </w:t>
      </w:r>
      <w:r w:rsidR="00AD6615">
        <w:t>cite</w:t>
      </w:r>
      <w:r>
        <w:t xml:space="preserve"> Jim Cummins’ linguistic interdependence hypothesis which proposes that language skills will transfer from the native language when learning a new language. Increasing the academic proficiency of heritage language learners in Spanish may preempt English gains. </w:t>
      </w:r>
    </w:p>
    <w:p w:rsidR="001B2A40" w:rsidRDefault="001B2A40" w:rsidP="001B2A40">
      <w:r>
        <w:t xml:space="preserve">Georgia recognizes a </w:t>
      </w:r>
      <w:r w:rsidRPr="00A16361">
        <w:rPr>
          <w:b/>
        </w:rPr>
        <w:t>World Languages Pathway</w:t>
      </w:r>
      <w:r>
        <w:t xml:space="preserve"> to help students navigate their way into career trajectories, noting that proficiency in a world language (such as Spanish) adds a competitive advantage in all career fields. Course offerings to consider for enhancing this pathway at the high school level include </w:t>
      </w:r>
      <w:r w:rsidRPr="003F4D34">
        <w:rPr>
          <w:b/>
        </w:rPr>
        <w:t>Workplace Spanish</w:t>
      </w:r>
      <w:r>
        <w:t>,</w:t>
      </w:r>
      <w:r w:rsidRPr="0043135C">
        <w:rPr>
          <w:b/>
        </w:rPr>
        <w:t xml:space="preserve"> International Baccalaureate Spanish, and Advanced Placement Spanish.  </w:t>
      </w:r>
      <w:r>
        <w:t xml:space="preserve">The Georgia Department of Education’s World Languages and Global Initiatives webpage offers program models for elementary and middle schools to consider as well. </w:t>
      </w:r>
    </w:p>
    <w:p w:rsidR="001B2A40" w:rsidRPr="0043135C" w:rsidRDefault="001B2A40" w:rsidP="001B2A40">
      <w:r>
        <w:t>In school year 2014-2015</w:t>
      </w:r>
      <w:r w:rsidRPr="00280801">
        <w:t>, 14 schools will</w:t>
      </w:r>
      <w:r>
        <w:t xml:space="preserve"> implement</w:t>
      </w:r>
      <w:r w:rsidRPr="00280801">
        <w:t xml:space="preserve"> </w:t>
      </w:r>
      <w:r w:rsidRPr="004016F6">
        <w:rPr>
          <w:b/>
        </w:rPr>
        <w:t>dual language immersion programs</w:t>
      </w:r>
      <w:r w:rsidRPr="00EC36A9">
        <w:t>.</w:t>
      </w:r>
      <w:r>
        <w:t xml:space="preserve"> Most Georgia immersion programs use a 50/50 model where students spend half the school day learning in the target language, and the other half-day in English.</w:t>
      </w:r>
      <w:r w:rsidRPr="00CD18C4">
        <w:rPr>
          <w:rStyle w:val="FootnoteReference"/>
        </w:rPr>
        <w:t xml:space="preserve"> </w:t>
      </w:r>
      <w:r>
        <w:t>The decision to have an</w:t>
      </w:r>
      <w:r w:rsidRPr="00280801">
        <w:t xml:space="preserve"> immersion pro</w:t>
      </w:r>
      <w:r>
        <w:t>gram is a local school decision</w:t>
      </w:r>
      <w:r w:rsidRPr="00280801">
        <w:t xml:space="preserve">.  </w:t>
      </w:r>
      <w:r>
        <w:t xml:space="preserve">Nine of the schools offer Spanish immersion including schools in </w:t>
      </w:r>
      <w:r w:rsidRPr="004016F6">
        <w:rPr>
          <w:b/>
        </w:rPr>
        <w:t>Atlanta Public Scho</w:t>
      </w:r>
      <w:r>
        <w:rPr>
          <w:b/>
        </w:rPr>
        <w:t>ols, Clayton County Schools, DeK</w:t>
      </w:r>
      <w:r w:rsidRPr="004016F6">
        <w:rPr>
          <w:b/>
        </w:rPr>
        <w:t>alb County Schools, Douglas County Sch</w:t>
      </w:r>
      <w:r>
        <w:rPr>
          <w:b/>
        </w:rPr>
        <w:t>ools</w:t>
      </w:r>
      <w:r w:rsidRPr="004016F6">
        <w:rPr>
          <w:b/>
        </w:rPr>
        <w:t xml:space="preserve">, Gwinnett County Public Schools, and Hall County Schools. </w:t>
      </w:r>
    </w:p>
    <w:p w:rsidR="001B2A40" w:rsidRDefault="001B2A40" w:rsidP="001B2A40">
      <w:bookmarkStart w:id="26" w:name="_Toc396979867"/>
      <w:r w:rsidRPr="005E04BB">
        <w:rPr>
          <w:rStyle w:val="Heading2Char"/>
        </w:rPr>
        <w:t>Language Learning Software</w:t>
      </w:r>
      <w:r>
        <w:rPr>
          <w:rStyle w:val="Heading2Char"/>
        </w:rPr>
        <w:t xml:space="preserve"> </w:t>
      </w:r>
      <w:r>
        <w:rPr>
          <w:rStyle w:val="Heading2Char"/>
        </w:rPr>
        <w:tab/>
      </w:r>
      <w:r>
        <w:rPr>
          <w:rStyle w:val="Heading2Char"/>
        </w:rPr>
        <w:tab/>
      </w:r>
      <w:r>
        <w:rPr>
          <w:rStyle w:val="Heading2Char"/>
        </w:rPr>
        <w:tab/>
      </w:r>
      <w:r>
        <w:rPr>
          <w:rStyle w:val="Heading2Char"/>
        </w:rPr>
        <w:tab/>
      </w:r>
      <w:r>
        <w:rPr>
          <w:rStyle w:val="Heading2Char"/>
        </w:rPr>
        <w:tab/>
      </w:r>
      <w:r>
        <w:rPr>
          <w:rStyle w:val="Heading2Char"/>
        </w:rPr>
        <w:tab/>
        <w:t>(Tattnall County)</w:t>
      </w:r>
      <w:bookmarkEnd w:id="26"/>
      <w:r>
        <w:t xml:space="preserve"> </w:t>
      </w:r>
      <w:r w:rsidRPr="00C17B73">
        <w:rPr>
          <w:b/>
        </w:rPr>
        <w:t>Tattnall County Schools offers electronic Rosetta Stone Spanish classes to its staff</w:t>
      </w:r>
      <w:r>
        <w:t xml:space="preserve"> to promote communication between as many staff members with Spanish speaking families as possible. In an effort </w:t>
      </w:r>
      <w:r w:rsidRPr="00C17B73">
        <w:rPr>
          <w:b/>
        </w:rPr>
        <w:t>to stretch this resource even further,</w:t>
      </w:r>
      <w:r>
        <w:t xml:space="preserve"> </w:t>
      </w:r>
      <w:r w:rsidRPr="00C17B73">
        <w:rPr>
          <w:b/>
        </w:rPr>
        <w:t>the district has directed a portion of the program seats to Spanish speaking parents to learn English.</w:t>
      </w:r>
      <w:r>
        <w:t xml:space="preserve"> The English program has seen a large demand as a cost-free service that is helping empower parents and break down communication barriers. </w:t>
      </w:r>
    </w:p>
    <w:p w:rsidR="00B521F5" w:rsidRPr="00B521F5" w:rsidRDefault="001B2A40" w:rsidP="001B2A40">
      <w:pPr>
        <w:rPr>
          <w:rStyle w:val="Heading2Char"/>
          <w:rFonts w:ascii="Times New Roman" w:eastAsiaTheme="minorEastAsia" w:hAnsi="Times New Roman" w:cs="Times New Roman"/>
          <w:color w:val="5C1E34" w:themeColor="accent1" w:themeShade="80"/>
          <w:kern w:val="36"/>
          <w:sz w:val="4"/>
          <w:szCs w:val="4"/>
        </w:rPr>
      </w:pPr>
      <w:bookmarkStart w:id="27" w:name="_Toc396979868"/>
      <w:r w:rsidRPr="00DF4401">
        <w:rPr>
          <w:rStyle w:val="Heading2Char"/>
        </w:rPr>
        <w:t>Peer Tutoring</w:t>
      </w:r>
      <w:r>
        <w:rPr>
          <w:rStyle w:val="Heading2Char"/>
        </w:rPr>
        <w:tab/>
      </w:r>
      <w:r>
        <w:rPr>
          <w:rStyle w:val="Heading2Char"/>
        </w:rPr>
        <w:tab/>
      </w:r>
      <w:r>
        <w:rPr>
          <w:rStyle w:val="Heading2Char"/>
        </w:rPr>
        <w:tab/>
      </w:r>
      <w:r>
        <w:rPr>
          <w:rStyle w:val="Heading2Char"/>
        </w:rPr>
        <w:tab/>
      </w:r>
      <w:r>
        <w:rPr>
          <w:rStyle w:val="Heading2Char"/>
        </w:rPr>
        <w:tab/>
      </w:r>
      <w:r>
        <w:rPr>
          <w:rStyle w:val="Heading2Char"/>
        </w:rPr>
        <w:tab/>
      </w:r>
      <w:r>
        <w:rPr>
          <w:rStyle w:val="Heading2Char"/>
        </w:rPr>
        <w:tab/>
      </w:r>
      <w:r>
        <w:rPr>
          <w:rStyle w:val="Heading2Char"/>
        </w:rPr>
        <w:tab/>
        <w:t xml:space="preserve">       (Calhoun City)</w:t>
      </w:r>
      <w:bookmarkEnd w:id="27"/>
      <w:r>
        <w:br/>
      </w:r>
      <w:r w:rsidRPr="00C17B73">
        <w:rPr>
          <w:b/>
        </w:rPr>
        <w:t>Calhoun High School in Calhoun City Schools has piloted a peer tutoring program</w:t>
      </w:r>
      <w:r w:rsidRPr="00DF4401">
        <w:t xml:space="preserve"> which works to promote the academic achievement of ESOL students who are struggling academically. </w:t>
      </w:r>
      <w:r w:rsidRPr="00C17B73">
        <w:rPr>
          <w:b/>
        </w:rPr>
        <w:t xml:space="preserve">High achieving bilingual students are identified and invited to tutor ESOL students </w:t>
      </w:r>
      <w:r w:rsidRPr="00DF4401">
        <w:t>during an existing weekly afterschool homework-help program already staffed by a teacher. The volunteer tutors are awarded community service hours for their contributions. The district provides transportation home from the program to promote attendance.  In addition to helping academically, introducing more mainstream students to those learning English has had a positive effect on the school environment.</w:t>
      </w:r>
      <w:r>
        <w:t xml:space="preserve">  </w:t>
      </w:r>
      <w:r>
        <w:br/>
      </w:r>
    </w:p>
    <w:p w:rsidR="00B521F5" w:rsidRDefault="00B521F5" w:rsidP="00B521F5">
      <w:pPr>
        <w:pStyle w:val="Heading1"/>
      </w:pPr>
      <w:bookmarkStart w:id="28" w:name="_Toc396979869"/>
      <w:r>
        <w:lastRenderedPageBreak/>
        <w:t>Engaging Parents</w:t>
      </w:r>
      <w:bookmarkEnd w:id="28"/>
    </w:p>
    <w:p w:rsidR="001B2A40" w:rsidRPr="006068E6" w:rsidRDefault="001B2A40" w:rsidP="001B2A40">
      <w:r w:rsidRPr="00B521F5">
        <w:rPr>
          <w:rStyle w:val="Heading2Char"/>
          <w:sz w:val="20"/>
          <w:szCs w:val="20"/>
        </w:rPr>
        <w:br/>
      </w:r>
      <w:bookmarkStart w:id="29" w:name="_Toc396979870"/>
      <w:r w:rsidRPr="004016F6">
        <w:rPr>
          <w:rStyle w:val="Heading2Char"/>
        </w:rPr>
        <w:t>American Schools 101</w:t>
      </w:r>
      <w:r>
        <w:rPr>
          <w:rStyle w:val="Heading2Char"/>
        </w:rPr>
        <w:tab/>
      </w:r>
      <w:r>
        <w:rPr>
          <w:rStyle w:val="Heading2Char"/>
        </w:rPr>
        <w:tab/>
      </w:r>
      <w:r>
        <w:rPr>
          <w:rStyle w:val="Heading2Char"/>
        </w:rPr>
        <w:tab/>
      </w:r>
      <w:r>
        <w:rPr>
          <w:rStyle w:val="Heading2Char"/>
        </w:rPr>
        <w:tab/>
      </w:r>
      <w:r>
        <w:rPr>
          <w:rStyle w:val="Heading2Char"/>
        </w:rPr>
        <w:tab/>
      </w:r>
      <w:r>
        <w:rPr>
          <w:rStyle w:val="Heading2Char"/>
        </w:rPr>
        <w:tab/>
      </w:r>
      <w:r>
        <w:rPr>
          <w:rStyle w:val="Heading2Char"/>
        </w:rPr>
        <w:tab/>
        <w:t xml:space="preserve">       (Cobb County</w:t>
      </w:r>
      <w:proofErr w:type="gramStart"/>
      <w:r>
        <w:rPr>
          <w:rStyle w:val="Heading2Char"/>
        </w:rPr>
        <w:t>)</w:t>
      </w:r>
      <w:bookmarkEnd w:id="29"/>
      <w:proofErr w:type="gramEnd"/>
      <w:r>
        <w:br/>
      </w:r>
      <w:r w:rsidRPr="006E3C3E">
        <w:rPr>
          <w:b/>
        </w:rPr>
        <w:t>Cobb County School District offers “American Schools 101” workshops to inform parents how the American education system works and the vital part parents play in its success</w:t>
      </w:r>
      <w:r w:rsidRPr="00C84FC5">
        <w:t>. This type of class could also be offered through a third party community organization partner, like the Mexican American Legal Defense and Education</w:t>
      </w:r>
      <w:r w:rsidR="00176684">
        <w:t>al</w:t>
      </w:r>
      <w:r w:rsidRPr="00C84FC5">
        <w:t xml:space="preserve"> Fund’s Parent School Partnership Program. At the early learning level, </w:t>
      </w:r>
      <w:proofErr w:type="spellStart"/>
      <w:r w:rsidRPr="004016F6">
        <w:rPr>
          <w:rFonts w:cstheme="minorHAnsi"/>
        </w:rPr>
        <w:t>Abriendo</w:t>
      </w:r>
      <w:proofErr w:type="spellEnd"/>
      <w:r w:rsidRPr="004016F6">
        <w:rPr>
          <w:rFonts w:cstheme="minorHAnsi"/>
        </w:rPr>
        <w:t xml:space="preserve"> </w:t>
      </w:r>
      <w:proofErr w:type="spellStart"/>
      <w:r w:rsidRPr="004016F6">
        <w:rPr>
          <w:rFonts w:cstheme="minorHAnsi"/>
        </w:rPr>
        <w:t>Puertas</w:t>
      </w:r>
      <w:proofErr w:type="spellEnd"/>
      <w:r w:rsidRPr="004016F6">
        <w:rPr>
          <w:rFonts w:cstheme="minorHAnsi"/>
        </w:rPr>
        <w:t xml:space="preserve">/Opening Doors is the nation’s first evidence-based comprehensive training program developed by and for Latino </w:t>
      </w:r>
      <w:r>
        <w:rPr>
          <w:rFonts w:cstheme="minorHAnsi"/>
        </w:rPr>
        <w:t>parents with children ages 0-5</w:t>
      </w:r>
      <w:r w:rsidRPr="006068E6">
        <w:rPr>
          <w:rFonts w:cstheme="minorHAnsi"/>
        </w:rPr>
        <w:t xml:space="preserve">. </w:t>
      </w:r>
    </w:p>
    <w:p w:rsidR="001B2A40" w:rsidRPr="00C420E3" w:rsidRDefault="001B2A40" w:rsidP="001B2A40">
      <w:pPr>
        <w:pStyle w:val="Heading2"/>
      </w:pPr>
      <w:bookmarkStart w:id="30" w:name="_Toc396979871"/>
      <w:r w:rsidRPr="00C420E3">
        <w:t>El Mercado</w:t>
      </w:r>
      <w:r w:rsidRPr="00C420E3">
        <w:tab/>
      </w:r>
      <w:r w:rsidRPr="00C420E3">
        <w:tab/>
      </w:r>
      <w:r w:rsidRPr="00C420E3">
        <w:tab/>
      </w:r>
      <w:r w:rsidRPr="00C420E3">
        <w:tab/>
      </w:r>
      <w:r w:rsidRPr="00C420E3">
        <w:tab/>
      </w:r>
      <w:r w:rsidRPr="00C420E3">
        <w:tab/>
      </w:r>
      <w:r w:rsidRPr="00C420E3">
        <w:tab/>
      </w:r>
      <w:r w:rsidRPr="00C420E3">
        <w:tab/>
      </w:r>
      <w:r w:rsidRPr="00C420E3">
        <w:tab/>
        <w:t xml:space="preserve">         (Hall County)</w:t>
      </w:r>
      <w:bookmarkEnd w:id="30"/>
    </w:p>
    <w:p w:rsidR="001B2A40" w:rsidRPr="00E5465D" w:rsidRDefault="001B2A40" w:rsidP="001B2A40">
      <w:r w:rsidRPr="00E5465D">
        <w:t xml:space="preserve">World Language Academy in Hall County is a renowned public dual language immersion school. </w:t>
      </w:r>
      <w:r w:rsidRPr="00E5465D">
        <w:rPr>
          <w:b/>
        </w:rPr>
        <w:t>Students, staff, and families have come together to pilot a Latin American “Mercado” or “market” for their school where authentic artisanal memorabilia and snacks can be purchased under a business plan designed by students in the business marketing career pathway</w:t>
      </w:r>
      <w:r w:rsidRPr="00E5465D">
        <w:t xml:space="preserve">. To stock the Mercado, students have enlisted the help of staff, parents, and community members. </w:t>
      </w:r>
    </w:p>
    <w:p w:rsidR="001B2A40" w:rsidRPr="00E5465D" w:rsidRDefault="001B2A40" w:rsidP="001B2A40">
      <w:r w:rsidRPr="00E5465D">
        <w:t xml:space="preserve">As a reflection of the rich cultural and linguistic diversity of the school, one can purchase anything from homemade </w:t>
      </w:r>
      <w:proofErr w:type="spellStart"/>
      <w:r w:rsidRPr="00E5465D">
        <w:t>arepas</w:t>
      </w:r>
      <w:proofErr w:type="spellEnd"/>
      <w:r w:rsidRPr="00E5465D">
        <w:t xml:space="preserve"> and tamales to handmade Guatemalan dresses or pottery at the Mercado. Empowered by their homemade contributions, parents have even requested to come into school to work the Mercado counter. The World Language Academy Community is now a thriving parent/school partnership</w:t>
      </w:r>
      <w:r>
        <w:t xml:space="preserve">. </w:t>
      </w:r>
    </w:p>
    <w:p w:rsidR="001B2A40" w:rsidRPr="00032215" w:rsidRDefault="00AD6615" w:rsidP="001B2A40">
      <w:bookmarkStart w:id="31" w:name="_Toc396979872"/>
      <w:r>
        <w:rPr>
          <w:rStyle w:val="Heading2Char"/>
        </w:rPr>
        <w:t>Georgia Family-</w:t>
      </w:r>
      <w:r w:rsidR="001B2A40" w:rsidRPr="00DF4401">
        <w:rPr>
          <w:rStyle w:val="Heading2Char"/>
        </w:rPr>
        <w:t xml:space="preserve">Friendly Partnership School Award Winner </w:t>
      </w:r>
      <w:r w:rsidR="001B2A40">
        <w:rPr>
          <w:rStyle w:val="Heading2Char"/>
        </w:rPr>
        <w:t xml:space="preserve"> </w:t>
      </w:r>
      <w:r w:rsidR="001B2A40">
        <w:rPr>
          <w:rStyle w:val="Heading2Char"/>
        </w:rPr>
        <w:tab/>
        <w:t xml:space="preserve">  (Forsyth County)</w:t>
      </w:r>
      <w:bookmarkEnd w:id="31"/>
      <w:r w:rsidR="001B2A40" w:rsidRPr="00DF4401">
        <w:rPr>
          <w:rStyle w:val="Heading2Char"/>
        </w:rPr>
        <w:br/>
      </w:r>
      <w:r w:rsidR="001B2A40" w:rsidRPr="003F4D34">
        <w:rPr>
          <w:b/>
        </w:rPr>
        <w:t>Midway Elementary School in Forsyth County S</w:t>
      </w:r>
      <w:r>
        <w:rPr>
          <w:b/>
        </w:rPr>
        <w:t>chools is a 2014 Georgia Family-</w:t>
      </w:r>
      <w:r w:rsidR="001B2A40" w:rsidRPr="003F4D34">
        <w:rPr>
          <w:b/>
        </w:rPr>
        <w:t>Friendly Partnership School Award Winner</w:t>
      </w:r>
      <w:r w:rsidR="001B2A40" w:rsidRPr="003F4D34">
        <w:t>. This award recognizes Title I schools that have gone above and beyond to create an environment where families and community members feel that they belong and play an important role in supporting their school’s student success</w:t>
      </w:r>
      <w:r w:rsidR="001B2A40">
        <w:t xml:space="preserve">. Midway creates true partnerships with parents as home of the </w:t>
      </w:r>
      <w:r w:rsidR="001B2A40" w:rsidRPr="003F4D34">
        <w:rPr>
          <w:b/>
        </w:rPr>
        <w:t>“Mustang Moms</w:t>
      </w:r>
      <w:r w:rsidR="00631B95">
        <w:rPr>
          <w:b/>
        </w:rPr>
        <w:t>,”</w:t>
      </w:r>
      <w:r w:rsidR="001B2A40" w:rsidRPr="003F4D34">
        <w:rPr>
          <w:b/>
        </w:rPr>
        <w:t xml:space="preserve"> a parent-led volunteer initiative created to include and encourage English to Speakers of Other Languages (ESOL) parents and under-represented moms</w:t>
      </w:r>
      <w:r w:rsidR="001B2A40">
        <w:t xml:space="preserve"> to take on volunteer roles within the school. Additionally</w:t>
      </w:r>
      <w:r w:rsidR="00631B95">
        <w:t>,</w:t>
      </w:r>
      <w:r w:rsidR="001B2A40">
        <w:t xml:space="preserve"> the </w:t>
      </w:r>
      <w:r w:rsidR="001B2A40" w:rsidRPr="003F4D34">
        <w:rPr>
          <w:b/>
        </w:rPr>
        <w:t>school staffs a bilingual former teacher as a full-time Title I Parent Involvement Coordinator</w:t>
      </w:r>
      <w:r w:rsidR="001B2A40">
        <w:t xml:space="preserve">. To ensure student learning continues at home even if parents do not understand the content, the coordinator </w:t>
      </w:r>
      <w:r w:rsidR="001B2A40" w:rsidRPr="00032215">
        <w:rPr>
          <w:b/>
        </w:rPr>
        <w:t>sends</w:t>
      </w:r>
      <w:r w:rsidR="001B2A40">
        <w:t xml:space="preserve"> </w:t>
      </w:r>
      <w:r w:rsidR="001B2A40" w:rsidRPr="003F4D34">
        <w:rPr>
          <w:b/>
        </w:rPr>
        <w:t>home differentiated self-checking student learning materials</w:t>
      </w:r>
      <w:r w:rsidR="001B2A40">
        <w:t xml:space="preserve"> when possible. In a strategic effort to reach and build relationships with as many parents as possible, the </w:t>
      </w:r>
      <w:r w:rsidR="001B2A40" w:rsidRPr="00032215">
        <w:t xml:space="preserve">coordinator </w:t>
      </w:r>
      <w:r w:rsidR="001B2A40" w:rsidRPr="00032215">
        <w:rPr>
          <w:b/>
        </w:rPr>
        <w:t>switches the day of the week and time that she holds parent workshops each semester to accommodate different pools of parents</w:t>
      </w:r>
      <w:r w:rsidR="001B2A40" w:rsidRPr="00032215">
        <w:t xml:space="preserve">. </w:t>
      </w:r>
    </w:p>
    <w:p w:rsidR="00700FB4" w:rsidRDefault="001B2A40" w:rsidP="001B2A40">
      <w:bookmarkStart w:id="32" w:name="_Toc396979873"/>
      <w:r w:rsidRPr="00DF4401">
        <w:rPr>
          <w:rStyle w:val="Heading2Char"/>
        </w:rPr>
        <w:t>Parent Café</w:t>
      </w:r>
      <w:r>
        <w:rPr>
          <w:rStyle w:val="Heading2Char"/>
        </w:rPr>
        <w:t xml:space="preserve"> </w:t>
      </w:r>
      <w:r>
        <w:rPr>
          <w:rStyle w:val="Heading2Char"/>
        </w:rPr>
        <w:tab/>
      </w:r>
      <w:r>
        <w:rPr>
          <w:rStyle w:val="Heading2Char"/>
        </w:rPr>
        <w:tab/>
      </w:r>
      <w:r>
        <w:rPr>
          <w:rStyle w:val="Heading2Char"/>
        </w:rPr>
        <w:tab/>
      </w:r>
      <w:r>
        <w:rPr>
          <w:rStyle w:val="Heading2Char"/>
        </w:rPr>
        <w:tab/>
      </w:r>
      <w:r>
        <w:rPr>
          <w:rStyle w:val="Heading2Char"/>
        </w:rPr>
        <w:tab/>
      </w:r>
      <w:r>
        <w:rPr>
          <w:rStyle w:val="Heading2Char"/>
        </w:rPr>
        <w:tab/>
      </w:r>
      <w:r>
        <w:rPr>
          <w:rStyle w:val="Heading2Char"/>
        </w:rPr>
        <w:tab/>
      </w:r>
      <w:r>
        <w:rPr>
          <w:rStyle w:val="Heading2Char"/>
        </w:rPr>
        <w:tab/>
      </w:r>
      <w:r>
        <w:rPr>
          <w:rStyle w:val="Heading2Char"/>
        </w:rPr>
        <w:tab/>
        <w:t>(Tattnall County)</w:t>
      </w:r>
      <w:bookmarkEnd w:id="32"/>
      <w:r>
        <w:t xml:space="preserve"> </w:t>
      </w:r>
      <w:r w:rsidRPr="00972513">
        <w:rPr>
          <w:rStyle w:val="Heading2Char"/>
        </w:rPr>
        <w:br/>
      </w:r>
      <w:r>
        <w:t xml:space="preserve">Tattnall County has extended Parent Café workshops to two of its schools as well as the local Migrant Head Start program, </w:t>
      </w:r>
      <w:proofErr w:type="spellStart"/>
      <w:r>
        <w:t>Telamon</w:t>
      </w:r>
      <w:proofErr w:type="spellEnd"/>
      <w:r>
        <w:t xml:space="preserve">. </w:t>
      </w:r>
      <w:r w:rsidRPr="003F4D34">
        <w:rPr>
          <w:b/>
        </w:rPr>
        <w:t xml:space="preserve">Through a partnership with the Tattnall County Family Connection, the school system has been able to make these forums for bilingual parent discussions on strengthening families possible. </w:t>
      </w:r>
      <w:r w:rsidRPr="007467F5">
        <w:t>The</w:t>
      </w:r>
      <w:r>
        <w:t xml:space="preserve"> sessions begin with a few active parents recruiting others to the school at a time </w:t>
      </w:r>
      <w:r>
        <w:lastRenderedPageBreak/>
        <w:t xml:space="preserve">that works best for their schedule to hold meaningful conversations once a week for four weeks. An interpreter is present at the two-hour sessions. Parent Cafés are shown to reduce stress, increase well-being, increase parenting knowledge and skills, and provide opportunities for parent leadership. For the last session parents are invited to a Family Fun night with activities and games. </w:t>
      </w:r>
    </w:p>
    <w:p w:rsidR="00B521F5" w:rsidRDefault="00B521F5" w:rsidP="00B521F5">
      <w:pPr>
        <w:pStyle w:val="Heading1"/>
      </w:pPr>
      <w:r w:rsidRPr="00B521F5">
        <w:rPr>
          <w:sz w:val="16"/>
          <w:szCs w:val="16"/>
        </w:rPr>
        <w:br/>
      </w:r>
      <w:bookmarkStart w:id="33" w:name="_Toc396979874"/>
      <w:r>
        <w:t>Immigration Resources</w:t>
      </w:r>
      <w:bookmarkEnd w:id="33"/>
    </w:p>
    <w:p w:rsidR="001B2A40" w:rsidRPr="00105103" w:rsidRDefault="00B521F5" w:rsidP="001B2A40">
      <w:pPr>
        <w:rPr>
          <w:highlight w:val="yellow"/>
        </w:rPr>
      </w:pPr>
      <w:r w:rsidRPr="00B521F5">
        <w:rPr>
          <w:rStyle w:val="Heading2Char"/>
          <w:sz w:val="20"/>
          <w:szCs w:val="20"/>
        </w:rPr>
        <w:br/>
      </w:r>
      <w:bookmarkStart w:id="34" w:name="_Toc396979875"/>
      <w:r w:rsidR="001B2A40" w:rsidRPr="00105103">
        <w:rPr>
          <w:rStyle w:val="Heading2Char"/>
        </w:rPr>
        <w:t>Mexican Consulate Partnership</w:t>
      </w:r>
      <w:r w:rsidR="001B2A40">
        <w:rPr>
          <w:rStyle w:val="Heading2Char"/>
        </w:rPr>
        <w:tab/>
      </w:r>
      <w:r w:rsidR="001B2A40">
        <w:rPr>
          <w:rStyle w:val="Heading2Char"/>
        </w:rPr>
        <w:tab/>
      </w:r>
      <w:r w:rsidR="001B2A40">
        <w:rPr>
          <w:rStyle w:val="Heading2Char"/>
        </w:rPr>
        <w:tab/>
      </w:r>
      <w:r w:rsidR="001B2A40">
        <w:rPr>
          <w:rStyle w:val="Heading2Char"/>
        </w:rPr>
        <w:tab/>
      </w:r>
      <w:r w:rsidR="001B2A40">
        <w:rPr>
          <w:rStyle w:val="Heading2Char"/>
        </w:rPr>
        <w:tab/>
        <w:t xml:space="preserve">       (Cobb County</w:t>
      </w:r>
      <w:proofErr w:type="gramStart"/>
      <w:r w:rsidR="001B2A40">
        <w:rPr>
          <w:rStyle w:val="Heading2Char"/>
        </w:rPr>
        <w:t>)</w:t>
      </w:r>
      <w:bookmarkEnd w:id="34"/>
      <w:proofErr w:type="gramEnd"/>
      <w:r w:rsidR="001B2A40" w:rsidRPr="00105103">
        <w:br/>
      </w:r>
      <w:r w:rsidR="001B2A40" w:rsidRPr="001F19C9">
        <w:rPr>
          <w:b/>
        </w:rPr>
        <w:t>Cobb County School District partners with the Mexican Consulate</w:t>
      </w:r>
      <w:r w:rsidR="001B2A40">
        <w:t xml:space="preserve"> </w:t>
      </w:r>
      <w:r w:rsidR="001B2A40" w:rsidRPr="001F19C9">
        <w:rPr>
          <w:b/>
        </w:rPr>
        <w:t xml:space="preserve">to provide families with access to the Mexican academic curriculum through the Plaza </w:t>
      </w:r>
      <w:proofErr w:type="spellStart"/>
      <w:r w:rsidR="001B2A40" w:rsidRPr="001F19C9">
        <w:rPr>
          <w:b/>
        </w:rPr>
        <w:t>Comunitaria</w:t>
      </w:r>
      <w:proofErr w:type="spellEnd"/>
      <w:r w:rsidR="001B2A40" w:rsidRPr="001F19C9">
        <w:rPr>
          <w:b/>
        </w:rPr>
        <w:t xml:space="preserve"> Program</w:t>
      </w:r>
      <w:r w:rsidR="001B2A40">
        <w:t>. This program is o</w:t>
      </w:r>
      <w:r w:rsidR="004851EE">
        <w:t>ffered for free by the Mexican g</w:t>
      </w:r>
      <w:r w:rsidR="001B2A40">
        <w:t xml:space="preserve">overnment. Mexican adults can complete their basic education in their native language and even obtain a certificate from the Mexican Ministry of Education. </w:t>
      </w:r>
      <w:r w:rsidR="001B2A40" w:rsidRPr="00C82A7F">
        <w:t xml:space="preserve">There are Plazas </w:t>
      </w:r>
      <w:proofErr w:type="spellStart"/>
      <w:r w:rsidR="001B2A40" w:rsidRPr="00C82A7F">
        <w:t>Comunitarias</w:t>
      </w:r>
      <w:proofErr w:type="spellEnd"/>
      <w:r w:rsidR="001B2A40" w:rsidRPr="00C82A7F">
        <w:t xml:space="preserve"> in Mexico and in the United States. If the Plaza </w:t>
      </w:r>
      <w:proofErr w:type="spellStart"/>
      <w:r w:rsidR="001B2A40" w:rsidRPr="00C82A7F">
        <w:t>Comunitaria</w:t>
      </w:r>
      <w:proofErr w:type="spellEnd"/>
      <w:r w:rsidR="001B2A40" w:rsidRPr="00C82A7F">
        <w:t xml:space="preserve"> students move, they can continue their education at another Plaza, whether in Mexico or the </w:t>
      </w:r>
      <w:r w:rsidR="00BE1991">
        <w:t>U.S</w:t>
      </w:r>
      <w:r w:rsidR="001B2A40" w:rsidRPr="00C82A7F">
        <w:t>.</w:t>
      </w:r>
    </w:p>
    <w:p w:rsidR="00B64C3D" w:rsidRDefault="001B2A40" w:rsidP="001B2A40">
      <w:pPr>
        <w:rPr>
          <w:rStyle w:val="Heading1Char"/>
          <w:rFonts w:eastAsiaTheme="minorEastAsia"/>
        </w:rPr>
      </w:pPr>
      <w:bookmarkStart w:id="35" w:name="_Toc396979876"/>
      <w:r w:rsidRPr="00105103">
        <w:rPr>
          <w:rStyle w:val="Heading2Char"/>
        </w:rPr>
        <w:t>International Newcomers Center</w:t>
      </w:r>
      <w:r w:rsidRPr="00105103">
        <w:rPr>
          <w:rStyle w:val="Heading2Char"/>
        </w:rPr>
        <w:tab/>
      </w:r>
      <w:r w:rsidRPr="00105103">
        <w:rPr>
          <w:rStyle w:val="Heading2Char"/>
        </w:rPr>
        <w:tab/>
      </w:r>
      <w:r w:rsidRPr="00105103">
        <w:rPr>
          <w:rStyle w:val="Heading2Char"/>
        </w:rPr>
        <w:tab/>
      </w:r>
      <w:r w:rsidRPr="00105103">
        <w:rPr>
          <w:rStyle w:val="Heading2Char"/>
        </w:rPr>
        <w:tab/>
      </w:r>
      <w:r>
        <w:rPr>
          <w:rStyle w:val="Heading2Char"/>
        </w:rPr>
        <w:t xml:space="preserve">           </w:t>
      </w:r>
      <w:r w:rsidRPr="00105103">
        <w:rPr>
          <w:rStyle w:val="Heading2Char"/>
        </w:rPr>
        <w:t>(Gwinnett County)</w:t>
      </w:r>
      <w:bookmarkEnd w:id="35"/>
      <w:r>
        <w:t xml:space="preserve"> </w:t>
      </w:r>
      <w:r>
        <w:br/>
        <w:t>Gwinnett County Public Schools may be more equip</w:t>
      </w:r>
      <w:r w:rsidR="004851EE">
        <w:t>ped</w:t>
      </w:r>
      <w:r>
        <w:t xml:space="preserve"> with resources to serve immigrants as it has served as a gateway for many new immigrants since the 1990s. </w:t>
      </w:r>
      <w:r w:rsidRPr="001F19C9">
        <w:rPr>
          <w:b/>
        </w:rPr>
        <w:t xml:space="preserve">The district’s </w:t>
      </w:r>
      <w:r>
        <w:rPr>
          <w:b/>
        </w:rPr>
        <w:t xml:space="preserve">International Newcomers Center welcomes </w:t>
      </w:r>
      <w:r w:rsidRPr="001F19C9">
        <w:rPr>
          <w:b/>
        </w:rPr>
        <w:t>newly arrived immigrants in 6</w:t>
      </w:r>
      <w:r w:rsidRPr="001F19C9">
        <w:rPr>
          <w:b/>
          <w:vertAlign w:val="superscript"/>
        </w:rPr>
        <w:t>th</w:t>
      </w:r>
      <w:r w:rsidRPr="001F19C9">
        <w:rPr>
          <w:b/>
        </w:rPr>
        <w:t>-12</w:t>
      </w:r>
      <w:r w:rsidRPr="001F19C9">
        <w:rPr>
          <w:b/>
          <w:vertAlign w:val="superscript"/>
        </w:rPr>
        <w:t>th</w:t>
      </w:r>
      <w:r w:rsidRPr="001F19C9">
        <w:rPr>
          <w:b/>
        </w:rPr>
        <w:t xml:space="preserve"> grades </w:t>
      </w:r>
      <w:r>
        <w:rPr>
          <w:b/>
        </w:rPr>
        <w:t>whose first language is not English or who have attended high school in another country.</w:t>
      </w:r>
      <w:r w:rsidRPr="001F19C9">
        <w:rPr>
          <w:b/>
        </w:rPr>
        <w:t xml:space="preserve"> </w:t>
      </w:r>
      <w:r>
        <w:t xml:space="preserve">New students complete assessments in English, math, and native-language literacy. “Staff </w:t>
      </w:r>
      <w:proofErr w:type="gramStart"/>
      <w:r>
        <w:t>analyze</w:t>
      </w:r>
      <w:proofErr w:type="gramEnd"/>
      <w:r>
        <w:t xml:space="preserve"> foreign transcripts in order to award credit for prior learning and place students in the most appropriate grade level. The center has an extensive </w:t>
      </w:r>
      <w:r w:rsidRPr="00616688">
        <w:t>library on various countries’ curricula and grading systems, and</w:t>
      </w:r>
      <w:r>
        <w:t xml:space="preserve"> the staff reaches out to foreign education agencies to resolve questions about the specific content of courses and their equivalents in Georgia’s public schools. After testing and transcript analysis, advisors refer students to their neighborhood high schools and provide recommendations for placement within the schools’ menus of ESOL and mainstream course offerings.” </w:t>
      </w:r>
      <w:r w:rsidRPr="004E54D3">
        <w:rPr>
          <w:rStyle w:val="FootnoteReference"/>
        </w:rPr>
        <w:footnoteReference w:id="73"/>
      </w:r>
      <w:r w:rsidRPr="004E54D3">
        <w:t xml:space="preserve"> Other districts seeking research based strategies, approaches, data, and/or models for the creation of newcomer centers to serve recently </w:t>
      </w:r>
      <w:proofErr w:type="gramStart"/>
      <w:r w:rsidRPr="004E54D3">
        <w:t>arrived</w:t>
      </w:r>
      <w:proofErr w:type="gramEnd"/>
      <w:r w:rsidRPr="004E54D3">
        <w:t xml:space="preserve"> immigrant students and </w:t>
      </w:r>
      <w:r>
        <w:t xml:space="preserve">English Learners (ELs) </w:t>
      </w:r>
      <w:r w:rsidRPr="004E54D3">
        <w:t xml:space="preserve">can visit the National Clearinghouse for English Language Acquisition </w:t>
      </w:r>
      <w:r>
        <w:t xml:space="preserve">webpage at </w:t>
      </w:r>
      <w:hyperlink r:id="rId34" w:history="1">
        <w:r w:rsidRPr="004851EE">
          <w:rPr>
            <w:rStyle w:val="Hyperlink"/>
            <w:color w:val="auto"/>
            <w:u w:val="none"/>
          </w:rPr>
          <w:t>http://www.ncela.us/</w:t>
        </w:r>
      </w:hyperlink>
      <w:r w:rsidRPr="004851EE">
        <w:t>.</w:t>
      </w:r>
      <w:r>
        <w:br/>
      </w:r>
      <w:r>
        <w:rPr>
          <w:rStyle w:val="Heading1Char"/>
          <w:rFonts w:eastAsiaTheme="minorEastAsia"/>
        </w:rPr>
        <w:br/>
      </w:r>
    </w:p>
    <w:p w:rsidR="00B64C3D" w:rsidRDefault="00B64C3D" w:rsidP="001B2A40">
      <w:pPr>
        <w:rPr>
          <w:rStyle w:val="Heading1Char"/>
          <w:rFonts w:eastAsiaTheme="minorEastAsia"/>
        </w:rPr>
      </w:pPr>
    </w:p>
    <w:p w:rsidR="00B64C3D" w:rsidRDefault="00B64C3D" w:rsidP="001B2A40">
      <w:pPr>
        <w:rPr>
          <w:rStyle w:val="Heading1Char"/>
          <w:rFonts w:eastAsiaTheme="minorEastAsia"/>
        </w:rPr>
      </w:pPr>
    </w:p>
    <w:p w:rsidR="00B64C3D" w:rsidRDefault="00B64C3D" w:rsidP="001B2A40">
      <w:pPr>
        <w:rPr>
          <w:rStyle w:val="Heading1Char"/>
          <w:rFonts w:eastAsiaTheme="minorEastAsia"/>
        </w:rPr>
      </w:pPr>
    </w:p>
    <w:p w:rsidR="00B521F5" w:rsidRDefault="00B521F5" w:rsidP="00B521F5">
      <w:pPr>
        <w:pStyle w:val="Heading1"/>
      </w:pPr>
      <w:bookmarkStart w:id="36" w:name="_Toc396979877"/>
      <w:r>
        <w:lastRenderedPageBreak/>
        <w:t>Leadership Programs and Conferences</w:t>
      </w:r>
      <w:bookmarkEnd w:id="36"/>
      <w:r>
        <w:t xml:space="preserve"> </w:t>
      </w:r>
    </w:p>
    <w:p w:rsidR="00B64C3D" w:rsidRDefault="00B521F5" w:rsidP="001B2A40">
      <w:pPr>
        <w:rPr>
          <w:b/>
        </w:rPr>
        <w:sectPr w:rsidR="00B64C3D" w:rsidSect="00B64C3D">
          <w:headerReference w:type="even" r:id="rId35"/>
          <w:headerReference w:type="default" r:id="rId36"/>
          <w:footerReference w:type="even" r:id="rId37"/>
          <w:footerReference w:type="default" r:id="rId38"/>
          <w:headerReference w:type="first" r:id="rId39"/>
          <w:footerReference w:type="first" r:id="rId40"/>
          <w:type w:val="continuous"/>
          <w:pgSz w:w="12240" w:h="15840"/>
          <w:pgMar w:top="1440" w:right="1440" w:bottom="1440" w:left="1440" w:header="720" w:footer="720" w:gutter="0"/>
          <w:cols w:space="720"/>
          <w:docGrid w:linePitch="360"/>
        </w:sectPr>
      </w:pPr>
      <w:r w:rsidRPr="00B521F5">
        <w:rPr>
          <w:sz w:val="20"/>
          <w:szCs w:val="20"/>
        </w:rPr>
        <w:br/>
      </w:r>
      <w:r w:rsidR="001B2A40">
        <w:t>The opportunities listed in the chart below range from educator ESOL conferences to leadership retreats and college campus visits for high school students</w:t>
      </w:r>
      <w:r w:rsidR="000D4534">
        <w:t xml:space="preserve"> and their parents, to free day-</w:t>
      </w:r>
      <w:r w:rsidR="001B2A40">
        <w:t xml:space="preserve">long conferences for the entire family. </w:t>
      </w:r>
      <w:r w:rsidR="001B2A40" w:rsidRPr="00C17B73">
        <w:rPr>
          <w:b/>
        </w:rPr>
        <w:t>Keep these opportunities in mind when planning for exposure opportunities fo</w:t>
      </w:r>
      <w:r w:rsidR="00B64C3D">
        <w:rPr>
          <w:b/>
        </w:rPr>
        <w:t>r staff, students, and families.</w:t>
      </w:r>
    </w:p>
    <w:p w:rsidR="00B64C3D" w:rsidRPr="00B521F5" w:rsidRDefault="00B64C3D" w:rsidP="005125BE">
      <w:pPr>
        <w:pStyle w:val="Heading2"/>
        <w:rPr>
          <w:sz w:val="2"/>
        </w:rPr>
        <w:sectPr w:rsidR="00B64C3D" w:rsidRPr="00B521F5" w:rsidSect="00B64C3D">
          <w:type w:val="continuous"/>
          <w:pgSz w:w="12240" w:h="15840"/>
          <w:pgMar w:top="1440" w:right="1440" w:bottom="1440" w:left="1440" w:header="720" w:footer="720" w:gutter="0"/>
          <w:cols w:space="720"/>
          <w:docGrid w:linePitch="360"/>
        </w:sectPr>
      </w:pPr>
    </w:p>
    <w:tbl>
      <w:tblPr>
        <w:tblW w:w="945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1260"/>
        <w:gridCol w:w="810"/>
        <w:gridCol w:w="900"/>
        <w:gridCol w:w="990"/>
        <w:gridCol w:w="1080"/>
        <w:gridCol w:w="3240"/>
        <w:gridCol w:w="1170"/>
      </w:tblGrid>
      <w:tr w:rsidR="005125BE" w:rsidTr="00FB2E37">
        <w:trPr>
          <w:trHeight w:val="493"/>
          <w:tblHeader/>
        </w:trPr>
        <w:tc>
          <w:tcPr>
            <w:tcW w:w="1260" w:type="dxa"/>
            <w:tcMar>
              <w:top w:w="0" w:type="dxa"/>
              <w:left w:w="108" w:type="dxa"/>
              <w:bottom w:w="0" w:type="dxa"/>
              <w:right w:w="108" w:type="dxa"/>
            </w:tcMar>
            <w:hideMark/>
          </w:tcPr>
          <w:p w:rsidR="00B64C3D" w:rsidRPr="00D518FC" w:rsidRDefault="00B64C3D" w:rsidP="005125BE">
            <w:pPr>
              <w:rPr>
                <w:rFonts w:eastAsiaTheme="minorHAnsi"/>
                <w:b/>
                <w:sz w:val="16"/>
                <w:szCs w:val="16"/>
              </w:rPr>
            </w:pPr>
            <w:r w:rsidRPr="00D518FC">
              <w:rPr>
                <w:b/>
                <w:sz w:val="16"/>
                <w:szCs w:val="16"/>
              </w:rPr>
              <w:lastRenderedPageBreak/>
              <w:t>Program Name (Organization)</w:t>
            </w:r>
          </w:p>
        </w:tc>
        <w:tc>
          <w:tcPr>
            <w:tcW w:w="810" w:type="dxa"/>
          </w:tcPr>
          <w:p w:rsidR="00B64C3D" w:rsidRPr="00D518FC" w:rsidRDefault="00B64C3D" w:rsidP="005125BE">
            <w:pPr>
              <w:rPr>
                <w:rFonts w:eastAsiaTheme="minorHAnsi"/>
                <w:b/>
                <w:sz w:val="16"/>
                <w:szCs w:val="16"/>
              </w:rPr>
            </w:pPr>
            <w:r w:rsidRPr="00D518FC">
              <w:rPr>
                <w:b/>
                <w:sz w:val="16"/>
                <w:szCs w:val="16"/>
              </w:rPr>
              <w:t>Audience</w:t>
            </w:r>
          </w:p>
        </w:tc>
        <w:tc>
          <w:tcPr>
            <w:tcW w:w="900" w:type="dxa"/>
          </w:tcPr>
          <w:p w:rsidR="00B64C3D" w:rsidRPr="00D518FC" w:rsidRDefault="00B64C3D" w:rsidP="005125BE">
            <w:pPr>
              <w:rPr>
                <w:rFonts w:eastAsiaTheme="minorHAnsi"/>
                <w:b/>
                <w:sz w:val="16"/>
                <w:szCs w:val="16"/>
              </w:rPr>
            </w:pPr>
            <w:r w:rsidRPr="00D518FC">
              <w:rPr>
                <w:b/>
                <w:sz w:val="16"/>
                <w:szCs w:val="16"/>
              </w:rPr>
              <w:t>Location</w:t>
            </w:r>
          </w:p>
        </w:tc>
        <w:tc>
          <w:tcPr>
            <w:tcW w:w="990" w:type="dxa"/>
          </w:tcPr>
          <w:p w:rsidR="00B64C3D" w:rsidRPr="00D518FC" w:rsidRDefault="00B64C3D" w:rsidP="005125BE">
            <w:pPr>
              <w:rPr>
                <w:rFonts w:eastAsiaTheme="minorHAnsi"/>
                <w:b/>
                <w:sz w:val="16"/>
                <w:szCs w:val="16"/>
              </w:rPr>
            </w:pPr>
            <w:r w:rsidRPr="00D518FC">
              <w:rPr>
                <w:b/>
                <w:sz w:val="16"/>
                <w:szCs w:val="16"/>
              </w:rPr>
              <w:t xml:space="preserve"> Date</w:t>
            </w:r>
          </w:p>
        </w:tc>
        <w:tc>
          <w:tcPr>
            <w:tcW w:w="1080" w:type="dxa"/>
          </w:tcPr>
          <w:p w:rsidR="00B64C3D" w:rsidRPr="00D518FC" w:rsidRDefault="00B64C3D" w:rsidP="005125BE">
            <w:pPr>
              <w:rPr>
                <w:b/>
                <w:sz w:val="16"/>
                <w:szCs w:val="16"/>
              </w:rPr>
            </w:pPr>
            <w:r w:rsidRPr="00D518FC">
              <w:rPr>
                <w:b/>
                <w:sz w:val="16"/>
                <w:szCs w:val="16"/>
              </w:rPr>
              <w:t>Cost</w:t>
            </w:r>
          </w:p>
        </w:tc>
        <w:tc>
          <w:tcPr>
            <w:tcW w:w="3240" w:type="dxa"/>
          </w:tcPr>
          <w:p w:rsidR="00B64C3D" w:rsidRPr="00D518FC" w:rsidRDefault="00B64C3D" w:rsidP="005125BE">
            <w:pPr>
              <w:rPr>
                <w:b/>
                <w:sz w:val="16"/>
                <w:szCs w:val="16"/>
              </w:rPr>
            </w:pPr>
            <w:r w:rsidRPr="00D518FC">
              <w:rPr>
                <w:b/>
                <w:sz w:val="16"/>
                <w:szCs w:val="16"/>
              </w:rPr>
              <w:t>Description</w:t>
            </w:r>
          </w:p>
        </w:tc>
        <w:tc>
          <w:tcPr>
            <w:tcW w:w="1170" w:type="dxa"/>
            <w:tcMar>
              <w:top w:w="0" w:type="dxa"/>
              <w:left w:w="108" w:type="dxa"/>
              <w:bottom w:w="0" w:type="dxa"/>
              <w:right w:w="108" w:type="dxa"/>
            </w:tcMar>
            <w:hideMark/>
          </w:tcPr>
          <w:p w:rsidR="00B64C3D" w:rsidRPr="00D518FC" w:rsidRDefault="00B64C3D" w:rsidP="005125BE">
            <w:pPr>
              <w:rPr>
                <w:rFonts w:eastAsiaTheme="minorHAnsi"/>
                <w:b/>
                <w:sz w:val="16"/>
                <w:szCs w:val="16"/>
              </w:rPr>
            </w:pPr>
            <w:r w:rsidRPr="00D518FC">
              <w:rPr>
                <w:b/>
                <w:sz w:val="16"/>
                <w:szCs w:val="16"/>
              </w:rPr>
              <w:t>Website</w:t>
            </w:r>
          </w:p>
        </w:tc>
      </w:tr>
      <w:tr w:rsidR="005125BE" w:rsidTr="00FB2E37">
        <w:trPr>
          <w:trHeight w:val="1219"/>
        </w:trPr>
        <w:tc>
          <w:tcPr>
            <w:tcW w:w="1260" w:type="dxa"/>
            <w:tcMar>
              <w:top w:w="0" w:type="dxa"/>
              <w:left w:w="108" w:type="dxa"/>
              <w:bottom w:w="0" w:type="dxa"/>
              <w:right w:w="108" w:type="dxa"/>
            </w:tcMar>
            <w:hideMark/>
          </w:tcPr>
          <w:p w:rsidR="00B64C3D" w:rsidRPr="00D518FC" w:rsidRDefault="00B64C3D" w:rsidP="00D518FC">
            <w:pPr>
              <w:rPr>
                <w:b/>
                <w:sz w:val="17"/>
                <w:szCs w:val="17"/>
              </w:rPr>
            </w:pPr>
            <w:bookmarkStart w:id="37" w:name="_Toc396979878"/>
            <w:r w:rsidRPr="00D518FC">
              <w:rPr>
                <w:b/>
                <w:sz w:val="17"/>
                <w:szCs w:val="17"/>
              </w:rPr>
              <w:t>Annual ESOL Conference (KSU, Bagwell College of Education Center for Education Placements &amp; Partnerships and Georgia Department of Education, Title III and ESOL)</w:t>
            </w:r>
            <w:bookmarkEnd w:id="37"/>
          </w:p>
        </w:tc>
        <w:tc>
          <w:tcPr>
            <w:tcW w:w="810" w:type="dxa"/>
          </w:tcPr>
          <w:p w:rsidR="00B64C3D" w:rsidRPr="00242651" w:rsidRDefault="00B64C3D" w:rsidP="005125BE">
            <w:pPr>
              <w:spacing w:before="100" w:beforeAutospacing="1" w:after="100" w:afterAutospacing="1"/>
              <w:ind w:right="60"/>
              <w:rPr>
                <w:rFonts w:cstheme="minorHAnsi"/>
                <w:sz w:val="16"/>
                <w:szCs w:val="16"/>
              </w:rPr>
            </w:pPr>
            <w:r w:rsidRPr="00242651">
              <w:rPr>
                <w:rFonts w:cstheme="minorHAnsi"/>
                <w:sz w:val="16"/>
                <w:szCs w:val="16"/>
              </w:rPr>
              <w:t>Educators of English Language Learners</w:t>
            </w:r>
          </w:p>
        </w:tc>
        <w:tc>
          <w:tcPr>
            <w:tcW w:w="900" w:type="dxa"/>
          </w:tcPr>
          <w:p w:rsidR="00B64C3D" w:rsidRPr="00242651" w:rsidRDefault="00B64C3D" w:rsidP="005125BE">
            <w:pPr>
              <w:spacing w:before="100" w:beforeAutospacing="1" w:after="100" w:afterAutospacing="1"/>
              <w:ind w:right="60"/>
              <w:rPr>
                <w:rFonts w:cstheme="minorHAnsi"/>
                <w:sz w:val="16"/>
                <w:szCs w:val="16"/>
              </w:rPr>
            </w:pPr>
            <w:r w:rsidRPr="00242651">
              <w:rPr>
                <w:rFonts w:cstheme="minorHAnsi"/>
                <w:sz w:val="16"/>
                <w:szCs w:val="16"/>
              </w:rPr>
              <w:t>Kennesaw State University, Center, Kennesaw, GA</w:t>
            </w:r>
          </w:p>
        </w:tc>
        <w:tc>
          <w:tcPr>
            <w:tcW w:w="990" w:type="dxa"/>
          </w:tcPr>
          <w:p w:rsidR="00B64C3D" w:rsidRPr="00D518FC" w:rsidRDefault="00B64C3D" w:rsidP="005125BE">
            <w:pPr>
              <w:spacing w:before="100" w:beforeAutospacing="1" w:after="100" w:afterAutospacing="1"/>
              <w:ind w:right="60"/>
              <w:rPr>
                <w:rFonts w:cstheme="minorHAnsi"/>
                <w:sz w:val="18"/>
                <w:szCs w:val="18"/>
                <w:highlight w:val="yellow"/>
              </w:rPr>
            </w:pPr>
            <w:r w:rsidRPr="00D518FC">
              <w:rPr>
                <w:rFonts w:cstheme="minorHAnsi"/>
                <w:sz w:val="18"/>
                <w:szCs w:val="18"/>
              </w:rPr>
              <w:t>February 3-5, 2015</w:t>
            </w:r>
          </w:p>
        </w:tc>
        <w:tc>
          <w:tcPr>
            <w:tcW w:w="1080" w:type="dxa"/>
          </w:tcPr>
          <w:p w:rsidR="00B64C3D" w:rsidRPr="00D518FC" w:rsidRDefault="00B64C3D" w:rsidP="005125BE">
            <w:pPr>
              <w:spacing w:before="100" w:beforeAutospacing="1" w:after="100" w:afterAutospacing="1"/>
              <w:ind w:right="60"/>
              <w:rPr>
                <w:rFonts w:cstheme="minorHAnsi"/>
                <w:sz w:val="18"/>
                <w:szCs w:val="18"/>
                <w:highlight w:val="yellow"/>
              </w:rPr>
            </w:pPr>
            <w:r w:rsidRPr="00D518FC">
              <w:rPr>
                <w:rFonts w:cstheme="minorHAnsi"/>
                <w:sz w:val="18"/>
                <w:szCs w:val="18"/>
              </w:rPr>
              <w:t>Early Registration (11/1-12/19) $</w:t>
            </w:r>
            <w:proofErr w:type="gramStart"/>
            <w:r w:rsidRPr="00D518FC">
              <w:rPr>
                <w:rFonts w:cstheme="minorHAnsi"/>
                <w:sz w:val="18"/>
                <w:szCs w:val="18"/>
              </w:rPr>
              <w:t>110 ,</w:t>
            </w:r>
            <w:proofErr w:type="gramEnd"/>
            <w:r w:rsidRPr="00D518FC">
              <w:rPr>
                <w:rFonts w:cstheme="minorHAnsi"/>
                <w:sz w:val="18"/>
                <w:szCs w:val="18"/>
              </w:rPr>
              <w:t xml:space="preserve"> Registration 12/19-2/3)  $130. Includes registration and lunch. </w:t>
            </w:r>
          </w:p>
        </w:tc>
        <w:tc>
          <w:tcPr>
            <w:tcW w:w="3240" w:type="dxa"/>
          </w:tcPr>
          <w:p w:rsidR="00B64C3D" w:rsidRPr="00D518FC" w:rsidRDefault="00B64C3D" w:rsidP="005125BE">
            <w:pPr>
              <w:spacing w:before="100" w:beforeAutospacing="1" w:after="100" w:afterAutospacing="1"/>
              <w:ind w:right="60"/>
              <w:rPr>
                <w:rFonts w:cstheme="minorHAnsi"/>
                <w:sz w:val="18"/>
                <w:szCs w:val="18"/>
              </w:rPr>
            </w:pPr>
            <w:r w:rsidRPr="00D518FC">
              <w:rPr>
                <w:rFonts w:cstheme="minorHAnsi"/>
                <w:sz w:val="18"/>
                <w:szCs w:val="18"/>
              </w:rPr>
              <w:t>The Bagwell College of Education at Kennesaw State University and the Georgia Dep</w:t>
            </w:r>
            <w:r w:rsidR="000D4534">
              <w:rPr>
                <w:rFonts w:cstheme="minorHAnsi"/>
                <w:sz w:val="18"/>
                <w:szCs w:val="18"/>
              </w:rPr>
              <w:t>artment of Education Title III D</w:t>
            </w:r>
            <w:r w:rsidRPr="00D518FC">
              <w:rPr>
                <w:rFonts w:cstheme="minorHAnsi"/>
                <w:sz w:val="18"/>
                <w:szCs w:val="18"/>
              </w:rPr>
              <w:t>epartment host this annual three day conference in February. Last year at the 13th Annual ESOL Conference there were 1,267 attendees from 110 school districts in Georgia. One of the reasons the conference is a success and continues to grow is because it is a conference by teachers for teachers. Attendees walk away from sessions with new innovative practical ideas and strategies they can go back to their classroom and implement.</w:t>
            </w:r>
          </w:p>
        </w:tc>
        <w:tc>
          <w:tcPr>
            <w:tcW w:w="1170" w:type="dxa"/>
            <w:tcMar>
              <w:top w:w="0" w:type="dxa"/>
              <w:left w:w="108" w:type="dxa"/>
              <w:bottom w:w="0" w:type="dxa"/>
              <w:right w:w="108" w:type="dxa"/>
            </w:tcMar>
            <w:hideMark/>
          </w:tcPr>
          <w:p w:rsidR="00B64C3D" w:rsidRPr="006469DA" w:rsidRDefault="00511DAE" w:rsidP="005125BE">
            <w:pPr>
              <w:spacing w:before="100" w:beforeAutospacing="1" w:after="100" w:afterAutospacing="1"/>
              <w:ind w:right="60"/>
              <w:rPr>
                <w:rFonts w:cstheme="minorHAnsi"/>
                <w:color w:val="946204" w:themeColor="accent4" w:themeShade="80"/>
                <w:sz w:val="18"/>
                <w:szCs w:val="18"/>
              </w:rPr>
            </w:pPr>
            <w:hyperlink r:id="rId41" w:history="1">
              <w:r w:rsidR="00B64C3D" w:rsidRPr="006469DA">
                <w:rPr>
                  <w:rStyle w:val="Hyperlink"/>
                  <w:rFonts w:cstheme="minorHAnsi"/>
                  <w:color w:val="946204" w:themeColor="accent4" w:themeShade="80"/>
                  <w:sz w:val="18"/>
                  <w:szCs w:val="18"/>
                </w:rPr>
                <w:t>http://bagwell.kennesaw.edu/special-events/esol-conference/</w:t>
              </w:r>
            </w:hyperlink>
            <w:r w:rsidR="00B64C3D" w:rsidRPr="006469DA">
              <w:rPr>
                <w:rFonts w:cstheme="minorHAnsi"/>
                <w:color w:val="946204" w:themeColor="accent4" w:themeShade="80"/>
                <w:sz w:val="18"/>
                <w:szCs w:val="18"/>
              </w:rPr>
              <w:t xml:space="preserve"> </w:t>
            </w:r>
          </w:p>
        </w:tc>
      </w:tr>
      <w:tr w:rsidR="005125BE" w:rsidTr="00FB2E37">
        <w:trPr>
          <w:trHeight w:val="3625"/>
        </w:trPr>
        <w:tc>
          <w:tcPr>
            <w:tcW w:w="1260" w:type="dxa"/>
            <w:tcMar>
              <w:top w:w="0" w:type="dxa"/>
              <w:left w:w="108" w:type="dxa"/>
              <w:bottom w:w="0" w:type="dxa"/>
              <w:right w:w="108" w:type="dxa"/>
            </w:tcMar>
            <w:hideMark/>
          </w:tcPr>
          <w:p w:rsidR="00B64C3D" w:rsidRPr="00D518FC" w:rsidRDefault="00B64C3D" w:rsidP="00D518FC">
            <w:pPr>
              <w:rPr>
                <w:b/>
                <w:sz w:val="17"/>
                <w:szCs w:val="17"/>
              </w:rPr>
            </w:pPr>
            <w:bookmarkStart w:id="38" w:name="_Toc396979879"/>
            <w:r w:rsidRPr="00D518FC">
              <w:rPr>
                <w:b/>
                <w:sz w:val="17"/>
                <w:szCs w:val="17"/>
              </w:rPr>
              <w:t>Annual Georgia Dual Language Conference (World Language Academy)</w:t>
            </w:r>
            <w:bookmarkEnd w:id="38"/>
            <w:r w:rsidRPr="00D518FC">
              <w:rPr>
                <w:b/>
                <w:sz w:val="17"/>
                <w:szCs w:val="17"/>
              </w:rPr>
              <w:t xml:space="preserve"> </w:t>
            </w:r>
          </w:p>
        </w:tc>
        <w:tc>
          <w:tcPr>
            <w:tcW w:w="810" w:type="dxa"/>
          </w:tcPr>
          <w:p w:rsidR="00B64C3D" w:rsidRPr="00242651" w:rsidRDefault="00B64C3D" w:rsidP="005125BE">
            <w:pPr>
              <w:spacing w:before="100" w:beforeAutospacing="1" w:after="100" w:afterAutospacing="1"/>
              <w:ind w:right="60"/>
              <w:rPr>
                <w:rFonts w:cstheme="minorHAnsi"/>
                <w:sz w:val="16"/>
                <w:szCs w:val="16"/>
              </w:rPr>
            </w:pPr>
            <w:r w:rsidRPr="00242651">
              <w:rPr>
                <w:rFonts w:cstheme="minorHAnsi"/>
                <w:sz w:val="16"/>
                <w:szCs w:val="16"/>
              </w:rPr>
              <w:t>Dual immersion program teachers and administrators, policy makers, higher education faculty, students, parents</w:t>
            </w:r>
          </w:p>
        </w:tc>
        <w:tc>
          <w:tcPr>
            <w:tcW w:w="900" w:type="dxa"/>
          </w:tcPr>
          <w:p w:rsidR="00B64C3D" w:rsidRPr="00242651" w:rsidRDefault="00B64C3D" w:rsidP="005125BE">
            <w:pPr>
              <w:spacing w:before="100" w:beforeAutospacing="1" w:after="100" w:afterAutospacing="1"/>
              <w:ind w:right="60"/>
              <w:rPr>
                <w:rFonts w:cstheme="minorHAnsi"/>
                <w:sz w:val="16"/>
                <w:szCs w:val="16"/>
              </w:rPr>
            </w:pPr>
            <w:r w:rsidRPr="00242651">
              <w:rPr>
                <w:rFonts w:cstheme="minorHAnsi"/>
                <w:sz w:val="16"/>
                <w:szCs w:val="16"/>
              </w:rPr>
              <w:t xml:space="preserve">World Language Academy, Flowery Branch, GA </w:t>
            </w:r>
          </w:p>
        </w:tc>
        <w:tc>
          <w:tcPr>
            <w:tcW w:w="990" w:type="dxa"/>
          </w:tcPr>
          <w:p w:rsidR="00B64C3D" w:rsidRPr="00D518FC" w:rsidRDefault="00B64C3D" w:rsidP="005125BE">
            <w:pPr>
              <w:spacing w:before="100" w:beforeAutospacing="1" w:after="100" w:afterAutospacing="1"/>
              <w:ind w:right="60"/>
              <w:rPr>
                <w:rFonts w:cstheme="minorHAnsi"/>
                <w:sz w:val="18"/>
                <w:szCs w:val="18"/>
              </w:rPr>
            </w:pPr>
            <w:r w:rsidRPr="00D518FC">
              <w:rPr>
                <w:rFonts w:cstheme="minorHAnsi"/>
                <w:sz w:val="18"/>
                <w:szCs w:val="18"/>
              </w:rPr>
              <w:t>September 19 – September 20</w:t>
            </w:r>
          </w:p>
        </w:tc>
        <w:tc>
          <w:tcPr>
            <w:tcW w:w="1080" w:type="dxa"/>
          </w:tcPr>
          <w:p w:rsidR="00B64C3D" w:rsidRPr="00D518FC" w:rsidRDefault="00B64C3D" w:rsidP="005125BE">
            <w:pPr>
              <w:spacing w:before="100" w:beforeAutospacing="1" w:after="100" w:afterAutospacing="1"/>
              <w:ind w:right="60"/>
              <w:rPr>
                <w:rFonts w:cstheme="minorHAnsi"/>
                <w:sz w:val="18"/>
                <w:szCs w:val="18"/>
              </w:rPr>
            </w:pPr>
            <w:r w:rsidRPr="00D518FC">
              <w:rPr>
                <w:rFonts w:cstheme="minorHAnsi"/>
                <w:sz w:val="18"/>
                <w:szCs w:val="18"/>
              </w:rPr>
              <w:t xml:space="preserve">Friday only $15, Saturday only $75, Friday and Saturday $90, Student rate $35 for both days. Registration includes lunch. </w:t>
            </w:r>
          </w:p>
        </w:tc>
        <w:tc>
          <w:tcPr>
            <w:tcW w:w="3240" w:type="dxa"/>
          </w:tcPr>
          <w:p w:rsidR="00B64C3D" w:rsidRPr="00D518FC" w:rsidRDefault="00B64C3D" w:rsidP="005125BE">
            <w:pPr>
              <w:spacing w:before="100" w:beforeAutospacing="1" w:after="100" w:afterAutospacing="1"/>
              <w:ind w:right="60"/>
              <w:rPr>
                <w:sz w:val="18"/>
                <w:szCs w:val="18"/>
              </w:rPr>
            </w:pPr>
            <w:r w:rsidRPr="00D518FC">
              <w:rPr>
                <w:sz w:val="18"/>
                <w:szCs w:val="18"/>
              </w:rPr>
              <w:t>Sign up for either or both days</w:t>
            </w:r>
          </w:p>
          <w:p w:rsidR="00B64C3D" w:rsidRPr="00D518FC" w:rsidRDefault="00B64C3D" w:rsidP="005125BE">
            <w:pPr>
              <w:spacing w:before="100" w:beforeAutospacing="1" w:after="100" w:afterAutospacing="1"/>
              <w:ind w:right="60"/>
              <w:rPr>
                <w:sz w:val="18"/>
                <w:szCs w:val="18"/>
              </w:rPr>
            </w:pPr>
            <w:r w:rsidRPr="00D518FC">
              <w:rPr>
                <w:sz w:val="18"/>
                <w:szCs w:val="18"/>
              </w:rPr>
              <w:t>Friday, September 19: Dual Immersion classroom visitations at World Language Academy and Dual Immersion teacher presentations</w:t>
            </w:r>
          </w:p>
          <w:p w:rsidR="00B64C3D" w:rsidRPr="00D518FC" w:rsidRDefault="00B64C3D" w:rsidP="005125BE">
            <w:pPr>
              <w:spacing w:before="100" w:beforeAutospacing="1" w:after="100" w:afterAutospacing="1"/>
              <w:ind w:right="60"/>
              <w:rPr>
                <w:sz w:val="18"/>
                <w:szCs w:val="18"/>
              </w:rPr>
            </w:pPr>
            <w:r w:rsidRPr="00D518FC">
              <w:rPr>
                <w:sz w:val="18"/>
                <w:szCs w:val="18"/>
              </w:rPr>
              <w:t xml:space="preserve"> Saturday, September 20: Dual Immersion teacher presentations and roundtable discussion regarding the present and future of Dual Immersion programs in the state of Georgia</w:t>
            </w:r>
          </w:p>
        </w:tc>
        <w:tc>
          <w:tcPr>
            <w:tcW w:w="1170" w:type="dxa"/>
            <w:tcMar>
              <w:top w:w="0" w:type="dxa"/>
              <w:left w:w="108" w:type="dxa"/>
              <w:bottom w:w="0" w:type="dxa"/>
              <w:right w:w="108" w:type="dxa"/>
            </w:tcMar>
            <w:hideMark/>
          </w:tcPr>
          <w:p w:rsidR="00B64C3D" w:rsidRPr="006469DA" w:rsidRDefault="00511DAE" w:rsidP="005125BE">
            <w:pPr>
              <w:spacing w:before="100" w:beforeAutospacing="1" w:after="100" w:afterAutospacing="1"/>
              <w:ind w:right="60"/>
              <w:rPr>
                <w:color w:val="946204" w:themeColor="accent4" w:themeShade="80"/>
                <w:sz w:val="18"/>
                <w:szCs w:val="18"/>
              </w:rPr>
            </w:pPr>
            <w:hyperlink r:id="rId42" w:history="1">
              <w:r w:rsidR="00B64C3D" w:rsidRPr="006469DA">
                <w:rPr>
                  <w:rStyle w:val="Hyperlink"/>
                  <w:color w:val="946204" w:themeColor="accent4" w:themeShade="80"/>
                  <w:sz w:val="18"/>
                  <w:szCs w:val="18"/>
                </w:rPr>
                <w:t>http://www.hallco.org/wla</w:t>
              </w:r>
            </w:hyperlink>
            <w:r w:rsidR="00B64C3D" w:rsidRPr="006469DA">
              <w:rPr>
                <w:color w:val="946204" w:themeColor="accent4" w:themeShade="80"/>
                <w:sz w:val="18"/>
                <w:szCs w:val="18"/>
              </w:rPr>
              <w:t xml:space="preserve"> </w:t>
            </w:r>
          </w:p>
        </w:tc>
      </w:tr>
      <w:tr w:rsidR="005125BE" w:rsidTr="00FB2E37">
        <w:trPr>
          <w:trHeight w:val="2061"/>
        </w:trPr>
        <w:tc>
          <w:tcPr>
            <w:tcW w:w="1260" w:type="dxa"/>
            <w:tcMar>
              <w:top w:w="0" w:type="dxa"/>
              <w:left w:w="108" w:type="dxa"/>
              <w:bottom w:w="0" w:type="dxa"/>
              <w:right w:w="108" w:type="dxa"/>
            </w:tcMar>
            <w:hideMark/>
          </w:tcPr>
          <w:p w:rsidR="00B64C3D" w:rsidRPr="00D518FC" w:rsidRDefault="00B64C3D" w:rsidP="00D518FC">
            <w:pPr>
              <w:rPr>
                <w:b/>
                <w:sz w:val="17"/>
                <w:szCs w:val="17"/>
              </w:rPr>
            </w:pPr>
            <w:bookmarkStart w:id="39" w:name="_Toc396979880"/>
            <w:r w:rsidRPr="00D518FC">
              <w:rPr>
                <w:b/>
                <w:sz w:val="17"/>
                <w:szCs w:val="17"/>
              </w:rPr>
              <w:t>College Connections for Student Success Conference (College Access Challenge Grant)</w:t>
            </w:r>
            <w:bookmarkEnd w:id="39"/>
          </w:p>
        </w:tc>
        <w:tc>
          <w:tcPr>
            <w:tcW w:w="810" w:type="dxa"/>
          </w:tcPr>
          <w:p w:rsidR="00B64C3D" w:rsidRPr="00242651" w:rsidRDefault="00B64C3D" w:rsidP="005125BE">
            <w:pPr>
              <w:spacing w:before="100" w:beforeAutospacing="1" w:after="100" w:afterAutospacing="1"/>
              <w:ind w:right="60"/>
              <w:rPr>
                <w:rFonts w:ascii="Calibri" w:hAnsi="Calibri" w:cs="Calibri"/>
                <w:sz w:val="16"/>
                <w:szCs w:val="16"/>
              </w:rPr>
            </w:pPr>
            <w:r w:rsidRPr="00242651">
              <w:rPr>
                <w:rFonts w:ascii="Calibri" w:hAnsi="Calibri" w:cs="Calibri"/>
                <w:sz w:val="16"/>
                <w:szCs w:val="16"/>
              </w:rPr>
              <w:t>Community organizations, K-12 school districts representatives, foundations, governme</w:t>
            </w:r>
            <w:r w:rsidRPr="00242651">
              <w:rPr>
                <w:rFonts w:ascii="Calibri" w:hAnsi="Calibri" w:cs="Calibri"/>
                <w:sz w:val="16"/>
                <w:szCs w:val="16"/>
              </w:rPr>
              <w:lastRenderedPageBreak/>
              <w:t>nt agency officials, higher education institutions</w:t>
            </w:r>
          </w:p>
        </w:tc>
        <w:tc>
          <w:tcPr>
            <w:tcW w:w="900" w:type="dxa"/>
          </w:tcPr>
          <w:p w:rsidR="00B64C3D" w:rsidRPr="00242651" w:rsidRDefault="00B64C3D" w:rsidP="005125BE">
            <w:pPr>
              <w:spacing w:before="100" w:beforeAutospacing="1" w:after="100" w:afterAutospacing="1"/>
              <w:ind w:right="60"/>
              <w:rPr>
                <w:rFonts w:ascii="Calibri" w:hAnsi="Calibri" w:cs="Calibri"/>
                <w:sz w:val="16"/>
                <w:szCs w:val="16"/>
              </w:rPr>
            </w:pPr>
            <w:r w:rsidRPr="00242651">
              <w:rPr>
                <w:rFonts w:ascii="Calibri" w:hAnsi="Calibri" w:cs="Calibri"/>
                <w:sz w:val="16"/>
                <w:szCs w:val="16"/>
              </w:rPr>
              <w:lastRenderedPageBreak/>
              <w:t>Evergreen Conference Center, Stone Mountain, GA</w:t>
            </w:r>
          </w:p>
        </w:tc>
        <w:tc>
          <w:tcPr>
            <w:tcW w:w="990" w:type="dxa"/>
          </w:tcPr>
          <w:p w:rsidR="00B64C3D" w:rsidRPr="00D518FC" w:rsidRDefault="00B64C3D" w:rsidP="005125BE">
            <w:pPr>
              <w:spacing w:before="100" w:beforeAutospacing="1" w:after="100" w:afterAutospacing="1"/>
              <w:ind w:right="60"/>
              <w:rPr>
                <w:rFonts w:ascii="Calibri" w:hAnsi="Calibri" w:cs="Calibri"/>
                <w:sz w:val="18"/>
                <w:szCs w:val="18"/>
              </w:rPr>
            </w:pPr>
            <w:r w:rsidRPr="00D518FC">
              <w:rPr>
                <w:rFonts w:ascii="Calibri" w:hAnsi="Calibri" w:cs="Calibri"/>
                <w:sz w:val="18"/>
                <w:szCs w:val="18"/>
              </w:rPr>
              <w:t>March 30-April 1, 2015</w:t>
            </w:r>
          </w:p>
        </w:tc>
        <w:tc>
          <w:tcPr>
            <w:tcW w:w="1080" w:type="dxa"/>
          </w:tcPr>
          <w:p w:rsidR="00B64C3D" w:rsidRPr="00D518FC" w:rsidRDefault="00B64C3D" w:rsidP="005125BE">
            <w:pPr>
              <w:spacing w:before="100" w:beforeAutospacing="1" w:after="100" w:afterAutospacing="1"/>
              <w:ind w:right="60"/>
              <w:rPr>
                <w:rFonts w:ascii="Calibri" w:hAnsi="Calibri" w:cs="Calibri"/>
                <w:sz w:val="18"/>
                <w:szCs w:val="18"/>
              </w:rPr>
            </w:pPr>
            <w:r w:rsidRPr="00D518FC">
              <w:rPr>
                <w:rFonts w:ascii="Calibri" w:hAnsi="Calibri" w:cs="Calibri"/>
                <w:sz w:val="18"/>
                <w:szCs w:val="18"/>
              </w:rPr>
              <w:t>$50</w:t>
            </w:r>
          </w:p>
        </w:tc>
        <w:tc>
          <w:tcPr>
            <w:tcW w:w="3240" w:type="dxa"/>
          </w:tcPr>
          <w:p w:rsidR="00B64C3D" w:rsidRPr="00D518FC" w:rsidRDefault="00B64C3D" w:rsidP="005125BE">
            <w:pPr>
              <w:spacing w:before="100" w:beforeAutospacing="1" w:after="100" w:afterAutospacing="1"/>
              <w:ind w:right="60"/>
              <w:rPr>
                <w:rFonts w:ascii="Calibri" w:hAnsi="Calibri" w:cs="Calibri"/>
                <w:sz w:val="18"/>
                <w:szCs w:val="18"/>
              </w:rPr>
            </w:pPr>
            <w:r w:rsidRPr="00D518FC">
              <w:rPr>
                <w:rFonts w:ascii="Calibri" w:hAnsi="Calibri" w:cs="Calibri"/>
                <w:sz w:val="18"/>
                <w:szCs w:val="18"/>
              </w:rPr>
              <w:t xml:space="preserve">The “College Connections for Student Success” conference features specialized tracks, plenary sessions and networking opportunities with the goal of improving outcomes for children and families. It includes a full spectrum of individuals </w:t>
            </w:r>
            <w:proofErr w:type="gramStart"/>
            <w:r w:rsidRPr="00D518FC">
              <w:rPr>
                <w:rFonts w:ascii="Calibri" w:hAnsi="Calibri" w:cs="Calibri"/>
                <w:sz w:val="18"/>
                <w:szCs w:val="18"/>
              </w:rPr>
              <w:t>and organizations serving Georgia’s</w:t>
            </w:r>
            <w:proofErr w:type="gramEnd"/>
            <w:r w:rsidRPr="00D518FC">
              <w:rPr>
                <w:rFonts w:ascii="Calibri" w:hAnsi="Calibri" w:cs="Calibri"/>
                <w:sz w:val="18"/>
                <w:szCs w:val="18"/>
              </w:rPr>
              <w:t xml:space="preserve"> disconnected youth. The conference provides a forum to learn from experts, improve college success supports, services </w:t>
            </w:r>
            <w:r w:rsidRPr="00D518FC">
              <w:rPr>
                <w:rFonts w:ascii="Calibri" w:hAnsi="Calibri" w:cs="Calibri"/>
                <w:sz w:val="18"/>
                <w:szCs w:val="18"/>
              </w:rPr>
              <w:lastRenderedPageBreak/>
              <w:t>and outcomes in the field and network with other professionals who have a wealth of experience.</w:t>
            </w:r>
          </w:p>
        </w:tc>
        <w:tc>
          <w:tcPr>
            <w:tcW w:w="1170" w:type="dxa"/>
            <w:tcMar>
              <w:top w:w="0" w:type="dxa"/>
              <w:left w:w="108" w:type="dxa"/>
              <w:bottom w:w="0" w:type="dxa"/>
              <w:right w:w="108" w:type="dxa"/>
            </w:tcMar>
          </w:tcPr>
          <w:p w:rsidR="00B64C3D" w:rsidRPr="006469DA" w:rsidRDefault="00511DAE" w:rsidP="005125BE">
            <w:pPr>
              <w:ind w:right="60"/>
              <w:rPr>
                <w:rFonts w:ascii="Calibri" w:hAnsi="Calibri" w:cs="Calibri"/>
                <w:color w:val="946204" w:themeColor="accent4" w:themeShade="80"/>
                <w:sz w:val="18"/>
                <w:szCs w:val="18"/>
              </w:rPr>
            </w:pPr>
            <w:hyperlink r:id="rId43" w:history="1">
              <w:r w:rsidR="00B64C3D" w:rsidRPr="006469DA">
                <w:rPr>
                  <w:rStyle w:val="Hyperlink"/>
                  <w:rFonts w:ascii="Calibri" w:hAnsi="Calibri" w:cs="Calibri"/>
                  <w:color w:val="946204" w:themeColor="accent4" w:themeShade="80"/>
                  <w:sz w:val="18"/>
                  <w:szCs w:val="18"/>
                </w:rPr>
                <w:t>http://www.cacg-georgia.org/conference/</w:t>
              </w:r>
            </w:hyperlink>
          </w:p>
        </w:tc>
      </w:tr>
      <w:tr w:rsidR="005125BE" w:rsidTr="00FB2E37">
        <w:trPr>
          <w:trHeight w:val="4273"/>
        </w:trPr>
        <w:tc>
          <w:tcPr>
            <w:tcW w:w="1260" w:type="dxa"/>
            <w:tcMar>
              <w:top w:w="0" w:type="dxa"/>
              <w:left w:w="108" w:type="dxa"/>
              <w:bottom w:w="0" w:type="dxa"/>
              <w:right w:w="108" w:type="dxa"/>
            </w:tcMar>
            <w:hideMark/>
          </w:tcPr>
          <w:p w:rsidR="00B64C3D" w:rsidRPr="00D518FC" w:rsidRDefault="00B64C3D" w:rsidP="00D518FC">
            <w:pPr>
              <w:rPr>
                <w:b/>
                <w:sz w:val="17"/>
                <w:szCs w:val="17"/>
              </w:rPr>
            </w:pPr>
            <w:bookmarkStart w:id="40" w:name="_Toc396979881"/>
            <w:r w:rsidRPr="00D518FC">
              <w:rPr>
                <w:b/>
                <w:sz w:val="17"/>
                <w:szCs w:val="17"/>
              </w:rPr>
              <w:lastRenderedPageBreak/>
              <w:t>Georgia Teachers of English to Speakers of Other Languages Annual Conference (GATESOL)</w:t>
            </w:r>
            <w:bookmarkEnd w:id="40"/>
            <w:r w:rsidRPr="00D518FC">
              <w:rPr>
                <w:b/>
                <w:sz w:val="17"/>
                <w:szCs w:val="17"/>
              </w:rPr>
              <w:t xml:space="preserve"> </w:t>
            </w:r>
          </w:p>
        </w:tc>
        <w:tc>
          <w:tcPr>
            <w:tcW w:w="810" w:type="dxa"/>
          </w:tcPr>
          <w:p w:rsidR="00B64C3D" w:rsidRPr="00242651" w:rsidRDefault="00B64C3D" w:rsidP="005125BE">
            <w:pPr>
              <w:spacing w:before="100" w:beforeAutospacing="1" w:after="100" w:afterAutospacing="1"/>
              <w:ind w:right="60"/>
              <w:rPr>
                <w:rFonts w:ascii="Calibri" w:hAnsi="Calibri" w:cs="Calibri"/>
                <w:sz w:val="16"/>
                <w:szCs w:val="16"/>
              </w:rPr>
            </w:pPr>
            <w:r w:rsidRPr="00242651">
              <w:rPr>
                <w:rFonts w:ascii="Calibri" w:hAnsi="Calibri" w:cs="Calibri"/>
                <w:sz w:val="16"/>
                <w:szCs w:val="16"/>
              </w:rPr>
              <w:t>Educators of English Language Learners</w:t>
            </w:r>
          </w:p>
        </w:tc>
        <w:tc>
          <w:tcPr>
            <w:tcW w:w="900" w:type="dxa"/>
          </w:tcPr>
          <w:p w:rsidR="00B64C3D" w:rsidRPr="00242651" w:rsidRDefault="00B64C3D" w:rsidP="005125BE">
            <w:pPr>
              <w:spacing w:before="100" w:beforeAutospacing="1" w:after="100" w:afterAutospacing="1"/>
              <w:ind w:right="60"/>
              <w:rPr>
                <w:rFonts w:ascii="Calibri" w:hAnsi="Calibri" w:cs="Calibri"/>
                <w:sz w:val="16"/>
                <w:szCs w:val="16"/>
              </w:rPr>
            </w:pPr>
            <w:r w:rsidRPr="00242651">
              <w:rPr>
                <w:rFonts w:ascii="Calibri" w:hAnsi="Calibri" w:cs="Calibri"/>
                <w:sz w:val="16"/>
                <w:szCs w:val="16"/>
              </w:rPr>
              <w:t xml:space="preserve">The Classic Center, Athens, GA </w:t>
            </w:r>
          </w:p>
        </w:tc>
        <w:tc>
          <w:tcPr>
            <w:tcW w:w="990" w:type="dxa"/>
          </w:tcPr>
          <w:p w:rsidR="00B64C3D" w:rsidRPr="00D518FC" w:rsidRDefault="00B64C3D" w:rsidP="005125BE">
            <w:pPr>
              <w:spacing w:before="100" w:beforeAutospacing="1" w:after="100" w:afterAutospacing="1"/>
              <w:ind w:right="60"/>
              <w:rPr>
                <w:rFonts w:ascii="Calibri" w:hAnsi="Calibri" w:cs="Calibri"/>
                <w:sz w:val="18"/>
                <w:szCs w:val="18"/>
              </w:rPr>
            </w:pPr>
            <w:r w:rsidRPr="00D518FC">
              <w:rPr>
                <w:rFonts w:ascii="Calibri" w:hAnsi="Calibri" w:cs="Calibri"/>
                <w:sz w:val="18"/>
                <w:szCs w:val="18"/>
              </w:rPr>
              <w:t>October 23-24, 2014</w:t>
            </w:r>
          </w:p>
        </w:tc>
        <w:tc>
          <w:tcPr>
            <w:tcW w:w="1080" w:type="dxa"/>
          </w:tcPr>
          <w:p w:rsidR="00B64C3D" w:rsidRPr="00D518FC" w:rsidRDefault="00B64C3D" w:rsidP="005125BE">
            <w:pPr>
              <w:spacing w:before="100" w:beforeAutospacing="1" w:after="100" w:afterAutospacing="1"/>
              <w:ind w:right="60"/>
              <w:rPr>
                <w:rFonts w:ascii="Calibri" w:hAnsi="Calibri" w:cs="Calibri"/>
                <w:sz w:val="18"/>
                <w:szCs w:val="18"/>
              </w:rPr>
            </w:pPr>
            <w:r w:rsidRPr="00D518FC">
              <w:rPr>
                <w:rFonts w:ascii="Calibri" w:hAnsi="Calibri" w:cs="Calibri"/>
                <w:sz w:val="18"/>
                <w:szCs w:val="18"/>
              </w:rPr>
              <w:t>Member rate $150, Nonmembers $175, Student rate $95</w:t>
            </w:r>
          </w:p>
        </w:tc>
        <w:tc>
          <w:tcPr>
            <w:tcW w:w="3240" w:type="dxa"/>
          </w:tcPr>
          <w:p w:rsidR="00B64C3D" w:rsidRPr="00D518FC" w:rsidRDefault="00B64C3D" w:rsidP="005125BE">
            <w:pPr>
              <w:rPr>
                <w:rFonts w:ascii="Calibri" w:hAnsi="Calibri" w:cs="Calibri"/>
                <w:sz w:val="18"/>
                <w:szCs w:val="18"/>
              </w:rPr>
            </w:pPr>
            <w:r w:rsidRPr="00D518FC">
              <w:rPr>
                <w:sz w:val="18"/>
                <w:szCs w:val="18"/>
              </w:rPr>
              <w:t xml:space="preserve">GATESOL's annual conference, held in Athens this year, offers professional development opportunities for educators, graduate students, community organization staff, and university faculty members who work with English Learners or who prepare future professionals to work with English Learners.  Nearly 100 relevant and timely breakout sessions, plentiful professional networking opportunities, an exciting exhibit hall with vendors specializing in the field of ESOL, and internationally renowned keynote speakers make this event an unparalleled local opportunity.  This year's keynote speakers include Pauline Gibbons and Debbie </w:t>
            </w:r>
            <w:proofErr w:type="spellStart"/>
            <w:r w:rsidRPr="00D518FC">
              <w:rPr>
                <w:sz w:val="18"/>
                <w:szCs w:val="18"/>
              </w:rPr>
              <w:t>Zacarian</w:t>
            </w:r>
            <w:proofErr w:type="spellEnd"/>
            <w:r w:rsidRPr="00D518FC">
              <w:rPr>
                <w:sz w:val="18"/>
                <w:szCs w:val="18"/>
              </w:rPr>
              <w:t>.</w:t>
            </w:r>
          </w:p>
        </w:tc>
        <w:tc>
          <w:tcPr>
            <w:tcW w:w="1170" w:type="dxa"/>
            <w:tcMar>
              <w:top w:w="0" w:type="dxa"/>
              <w:left w:w="108" w:type="dxa"/>
              <w:bottom w:w="0" w:type="dxa"/>
              <w:right w:w="108" w:type="dxa"/>
            </w:tcMar>
          </w:tcPr>
          <w:p w:rsidR="00B64C3D" w:rsidRPr="006469DA" w:rsidRDefault="00511DAE" w:rsidP="005125BE">
            <w:pPr>
              <w:spacing w:before="100" w:beforeAutospacing="1" w:after="100" w:afterAutospacing="1"/>
              <w:ind w:right="60"/>
              <w:rPr>
                <w:color w:val="946204" w:themeColor="accent4" w:themeShade="80"/>
                <w:sz w:val="18"/>
                <w:szCs w:val="18"/>
              </w:rPr>
            </w:pPr>
            <w:hyperlink r:id="rId44" w:history="1">
              <w:r w:rsidR="00B64C3D" w:rsidRPr="006469DA">
                <w:rPr>
                  <w:rStyle w:val="Hyperlink"/>
                  <w:color w:val="946204" w:themeColor="accent4" w:themeShade="80"/>
                  <w:sz w:val="18"/>
                  <w:szCs w:val="18"/>
                </w:rPr>
                <w:t>http://www.gatesol.org/</w:t>
              </w:r>
            </w:hyperlink>
            <w:r w:rsidR="00B64C3D" w:rsidRPr="006469DA">
              <w:rPr>
                <w:color w:val="946204" w:themeColor="accent4" w:themeShade="80"/>
                <w:sz w:val="18"/>
                <w:szCs w:val="18"/>
              </w:rPr>
              <w:t xml:space="preserve">  </w:t>
            </w:r>
          </w:p>
        </w:tc>
      </w:tr>
      <w:tr w:rsidR="005125BE" w:rsidTr="00FB2E37">
        <w:trPr>
          <w:trHeight w:val="1536"/>
        </w:trPr>
        <w:tc>
          <w:tcPr>
            <w:tcW w:w="1260" w:type="dxa"/>
            <w:tcMar>
              <w:top w:w="0" w:type="dxa"/>
              <w:left w:w="108" w:type="dxa"/>
              <w:bottom w:w="0" w:type="dxa"/>
              <w:right w:w="108" w:type="dxa"/>
            </w:tcMar>
            <w:hideMark/>
          </w:tcPr>
          <w:p w:rsidR="00B64C3D" w:rsidRPr="00D518FC" w:rsidRDefault="00B64C3D" w:rsidP="00D518FC">
            <w:pPr>
              <w:rPr>
                <w:b/>
                <w:sz w:val="17"/>
                <w:szCs w:val="17"/>
              </w:rPr>
            </w:pPr>
            <w:bookmarkStart w:id="41" w:name="_Toc396979882"/>
            <w:proofErr w:type="spellStart"/>
            <w:r w:rsidRPr="00D518FC">
              <w:rPr>
                <w:b/>
                <w:sz w:val="17"/>
                <w:szCs w:val="17"/>
              </w:rPr>
              <w:t>HoPe</w:t>
            </w:r>
            <w:proofErr w:type="spellEnd"/>
            <w:r w:rsidRPr="00D518FC">
              <w:rPr>
                <w:b/>
                <w:sz w:val="17"/>
                <w:szCs w:val="17"/>
              </w:rPr>
              <w:t xml:space="preserve"> Youth Leadership Conference (Hispanic Organization Promoting Education)</w:t>
            </w:r>
            <w:bookmarkEnd w:id="41"/>
            <w:r w:rsidRPr="00D518FC">
              <w:rPr>
                <w:b/>
                <w:sz w:val="17"/>
                <w:szCs w:val="17"/>
              </w:rPr>
              <w:t xml:space="preserve"> </w:t>
            </w:r>
          </w:p>
        </w:tc>
        <w:tc>
          <w:tcPr>
            <w:tcW w:w="810" w:type="dxa"/>
          </w:tcPr>
          <w:p w:rsidR="00B64C3D" w:rsidRPr="00242651" w:rsidRDefault="00B64C3D" w:rsidP="005125BE">
            <w:pPr>
              <w:spacing w:before="100" w:beforeAutospacing="1" w:after="100" w:afterAutospacing="1"/>
              <w:ind w:right="60"/>
              <w:rPr>
                <w:rFonts w:ascii="Calibri" w:hAnsi="Calibri" w:cs="Calibri"/>
                <w:sz w:val="16"/>
                <w:szCs w:val="16"/>
              </w:rPr>
            </w:pPr>
            <w:r w:rsidRPr="00242651">
              <w:rPr>
                <w:rFonts w:ascii="Calibri" w:hAnsi="Calibri" w:cs="Calibri"/>
                <w:sz w:val="16"/>
                <w:szCs w:val="16"/>
              </w:rPr>
              <w:t>High school students with college student volunteers</w:t>
            </w:r>
          </w:p>
        </w:tc>
        <w:tc>
          <w:tcPr>
            <w:tcW w:w="900" w:type="dxa"/>
          </w:tcPr>
          <w:p w:rsidR="00B64C3D" w:rsidRPr="00242651" w:rsidRDefault="00B64C3D" w:rsidP="005125BE">
            <w:pPr>
              <w:spacing w:before="100" w:beforeAutospacing="1" w:after="100" w:afterAutospacing="1"/>
              <w:ind w:right="60"/>
              <w:rPr>
                <w:rFonts w:ascii="Calibri" w:hAnsi="Calibri" w:cs="Calibri"/>
                <w:sz w:val="16"/>
                <w:szCs w:val="16"/>
              </w:rPr>
            </w:pPr>
            <w:r w:rsidRPr="00242651">
              <w:rPr>
                <w:rFonts w:ascii="Calibri" w:hAnsi="Calibri" w:cs="Calibri"/>
                <w:sz w:val="16"/>
                <w:szCs w:val="16"/>
              </w:rPr>
              <w:t xml:space="preserve">Atlanta metro area (check website for exact location) </w:t>
            </w:r>
          </w:p>
        </w:tc>
        <w:tc>
          <w:tcPr>
            <w:tcW w:w="990" w:type="dxa"/>
          </w:tcPr>
          <w:p w:rsidR="00B64C3D" w:rsidRPr="00D518FC" w:rsidRDefault="00B64C3D" w:rsidP="005125BE">
            <w:pPr>
              <w:spacing w:before="100" w:beforeAutospacing="1" w:after="100" w:afterAutospacing="1"/>
              <w:ind w:right="60"/>
              <w:rPr>
                <w:rFonts w:ascii="Calibri" w:hAnsi="Calibri" w:cs="Calibri"/>
                <w:sz w:val="18"/>
                <w:szCs w:val="18"/>
              </w:rPr>
            </w:pPr>
            <w:r w:rsidRPr="00D518FC">
              <w:rPr>
                <w:rFonts w:ascii="Calibri" w:hAnsi="Calibri" w:cs="Calibri"/>
                <w:sz w:val="18"/>
                <w:szCs w:val="18"/>
              </w:rPr>
              <w:t xml:space="preserve">Spring 2015 with exact date TBA via website </w:t>
            </w:r>
          </w:p>
        </w:tc>
        <w:tc>
          <w:tcPr>
            <w:tcW w:w="1080" w:type="dxa"/>
          </w:tcPr>
          <w:p w:rsidR="00B64C3D" w:rsidRPr="00D518FC" w:rsidRDefault="00B64C3D" w:rsidP="005125BE">
            <w:pPr>
              <w:spacing w:before="100" w:beforeAutospacing="1" w:after="100" w:afterAutospacing="1"/>
              <w:ind w:right="60"/>
              <w:rPr>
                <w:rFonts w:ascii="Calibri" w:hAnsi="Calibri" w:cs="Calibri"/>
                <w:sz w:val="18"/>
                <w:szCs w:val="18"/>
              </w:rPr>
            </w:pPr>
            <w:r w:rsidRPr="00D518FC">
              <w:rPr>
                <w:rFonts w:ascii="Calibri" w:hAnsi="Calibri" w:cs="Calibri"/>
                <w:sz w:val="18"/>
                <w:szCs w:val="18"/>
              </w:rPr>
              <w:t>Free</w:t>
            </w:r>
          </w:p>
        </w:tc>
        <w:tc>
          <w:tcPr>
            <w:tcW w:w="3240" w:type="dxa"/>
          </w:tcPr>
          <w:p w:rsidR="00B64C3D" w:rsidRPr="00D518FC" w:rsidRDefault="00B64C3D" w:rsidP="005125BE">
            <w:pPr>
              <w:spacing w:before="100" w:beforeAutospacing="1" w:after="100" w:afterAutospacing="1"/>
              <w:ind w:right="60"/>
              <w:rPr>
                <w:rFonts w:ascii="Calibri" w:hAnsi="Calibri" w:cs="Calibri"/>
                <w:sz w:val="18"/>
                <w:szCs w:val="18"/>
              </w:rPr>
            </w:pPr>
            <w:r w:rsidRPr="00D518FC">
              <w:rPr>
                <w:rFonts w:ascii="Calibri" w:hAnsi="Calibri" w:cs="Calibri"/>
                <w:sz w:val="18"/>
                <w:szCs w:val="18"/>
              </w:rPr>
              <w:t xml:space="preserve">The </w:t>
            </w:r>
            <w:proofErr w:type="spellStart"/>
            <w:r w:rsidRPr="00D518FC">
              <w:rPr>
                <w:rFonts w:ascii="Calibri" w:hAnsi="Calibri" w:cs="Calibri"/>
                <w:sz w:val="18"/>
                <w:szCs w:val="18"/>
              </w:rPr>
              <w:t>HoPe</w:t>
            </w:r>
            <w:proofErr w:type="spellEnd"/>
            <w:r w:rsidRPr="00D518FC">
              <w:rPr>
                <w:rFonts w:ascii="Calibri" w:hAnsi="Calibri" w:cs="Calibri"/>
                <w:sz w:val="18"/>
                <w:szCs w:val="18"/>
              </w:rPr>
              <w:t xml:space="preserve"> conference is an unforgettable day of energy and fun! Leaders throughout the state come together to provide inspirational leadership workshops to high school students. An exhibitor fair with representatives from colleges, universities, nonprofit organizations, and corporate/community partners empowers students with the information they need to progress on their educational path. A motivational keynote speaker connects with students, and an exciting annual dance contest is held to showcase talents.  </w:t>
            </w:r>
          </w:p>
        </w:tc>
        <w:tc>
          <w:tcPr>
            <w:tcW w:w="1170" w:type="dxa"/>
            <w:tcMar>
              <w:top w:w="0" w:type="dxa"/>
              <w:left w:w="108" w:type="dxa"/>
              <w:bottom w:w="0" w:type="dxa"/>
              <w:right w:w="108" w:type="dxa"/>
            </w:tcMar>
          </w:tcPr>
          <w:p w:rsidR="00B64C3D" w:rsidRPr="006469DA" w:rsidRDefault="00511DAE" w:rsidP="005125BE">
            <w:pPr>
              <w:ind w:right="60"/>
              <w:rPr>
                <w:rFonts w:ascii="Calibri" w:hAnsi="Calibri" w:cs="Calibri"/>
                <w:color w:val="946204" w:themeColor="accent4" w:themeShade="80"/>
                <w:sz w:val="18"/>
                <w:szCs w:val="18"/>
              </w:rPr>
            </w:pPr>
            <w:hyperlink r:id="rId45" w:history="1">
              <w:r w:rsidR="00B64C3D" w:rsidRPr="006469DA">
                <w:rPr>
                  <w:rStyle w:val="Hyperlink"/>
                  <w:rFonts w:ascii="Calibri" w:hAnsi="Calibri" w:cs="Calibri"/>
                  <w:color w:val="946204" w:themeColor="accent4" w:themeShade="80"/>
                  <w:sz w:val="18"/>
                  <w:szCs w:val="18"/>
                </w:rPr>
                <w:t>http://www.hopestrong.org</w:t>
              </w:r>
            </w:hyperlink>
            <w:r w:rsidR="00B64C3D" w:rsidRPr="006469DA">
              <w:rPr>
                <w:rFonts w:ascii="Calibri" w:hAnsi="Calibri" w:cs="Calibri"/>
                <w:color w:val="946204" w:themeColor="accent4" w:themeShade="80"/>
                <w:sz w:val="18"/>
                <w:szCs w:val="18"/>
              </w:rPr>
              <w:t xml:space="preserve">  </w:t>
            </w:r>
          </w:p>
        </w:tc>
      </w:tr>
      <w:tr w:rsidR="005125BE" w:rsidTr="00FB2E37">
        <w:trPr>
          <w:trHeight w:val="1536"/>
        </w:trPr>
        <w:tc>
          <w:tcPr>
            <w:tcW w:w="1260" w:type="dxa"/>
            <w:tcMar>
              <w:top w:w="0" w:type="dxa"/>
              <w:left w:w="108" w:type="dxa"/>
              <w:bottom w:w="0" w:type="dxa"/>
              <w:right w:w="108" w:type="dxa"/>
            </w:tcMar>
            <w:hideMark/>
          </w:tcPr>
          <w:p w:rsidR="00B64C3D" w:rsidRPr="00D518FC" w:rsidRDefault="00B64C3D" w:rsidP="00D518FC">
            <w:pPr>
              <w:rPr>
                <w:b/>
                <w:sz w:val="17"/>
                <w:szCs w:val="17"/>
              </w:rPr>
            </w:pPr>
            <w:bookmarkStart w:id="42" w:name="_Toc396979883"/>
            <w:r w:rsidRPr="00D518FC">
              <w:rPr>
                <w:b/>
                <w:sz w:val="17"/>
                <w:szCs w:val="17"/>
              </w:rPr>
              <w:t xml:space="preserve">Latino College and STEM Fair (Georgia Tech </w:t>
            </w:r>
            <w:proofErr w:type="spellStart"/>
            <w:r w:rsidRPr="00D518FC">
              <w:rPr>
                <w:b/>
                <w:sz w:val="17"/>
                <w:szCs w:val="17"/>
              </w:rPr>
              <w:t>GoSTEM</w:t>
            </w:r>
            <w:proofErr w:type="spellEnd"/>
            <w:r w:rsidRPr="00D518FC">
              <w:rPr>
                <w:b/>
                <w:sz w:val="17"/>
                <w:szCs w:val="17"/>
              </w:rPr>
              <w:t xml:space="preserve"> and the University of Georgia)</w:t>
            </w:r>
            <w:bookmarkEnd w:id="42"/>
          </w:p>
        </w:tc>
        <w:tc>
          <w:tcPr>
            <w:tcW w:w="810" w:type="dxa"/>
          </w:tcPr>
          <w:p w:rsidR="00B64C3D" w:rsidRPr="00242651" w:rsidRDefault="00B64C3D" w:rsidP="005125BE">
            <w:pPr>
              <w:spacing w:before="100" w:beforeAutospacing="1" w:after="100" w:afterAutospacing="1"/>
              <w:ind w:right="60"/>
              <w:rPr>
                <w:rFonts w:ascii="Calibri" w:hAnsi="Calibri" w:cs="Calibri"/>
                <w:sz w:val="16"/>
                <w:szCs w:val="16"/>
              </w:rPr>
            </w:pPr>
            <w:r w:rsidRPr="00242651">
              <w:rPr>
                <w:rFonts w:ascii="Calibri" w:hAnsi="Calibri" w:cs="Calibri"/>
                <w:sz w:val="16"/>
                <w:szCs w:val="16"/>
              </w:rPr>
              <w:t xml:space="preserve">K-12 Hispanic/Latino students and parents </w:t>
            </w:r>
          </w:p>
        </w:tc>
        <w:tc>
          <w:tcPr>
            <w:tcW w:w="900" w:type="dxa"/>
          </w:tcPr>
          <w:p w:rsidR="00B64C3D" w:rsidRPr="00242651" w:rsidRDefault="00B64C3D" w:rsidP="005125BE">
            <w:pPr>
              <w:spacing w:before="100" w:beforeAutospacing="1" w:after="100" w:afterAutospacing="1"/>
              <w:ind w:right="60"/>
              <w:rPr>
                <w:rFonts w:ascii="Calibri" w:hAnsi="Calibri" w:cs="Calibri"/>
                <w:sz w:val="16"/>
                <w:szCs w:val="16"/>
              </w:rPr>
            </w:pPr>
            <w:r w:rsidRPr="00242651">
              <w:rPr>
                <w:rFonts w:ascii="Calibri" w:hAnsi="Calibri" w:cs="Calibri"/>
                <w:sz w:val="16"/>
                <w:szCs w:val="16"/>
              </w:rPr>
              <w:t xml:space="preserve">Georgia Tech Student Center, Atlanta, GA </w:t>
            </w:r>
          </w:p>
        </w:tc>
        <w:tc>
          <w:tcPr>
            <w:tcW w:w="990" w:type="dxa"/>
          </w:tcPr>
          <w:p w:rsidR="00B64C3D" w:rsidRPr="00D518FC" w:rsidRDefault="00B64C3D" w:rsidP="005125BE">
            <w:pPr>
              <w:spacing w:before="100" w:beforeAutospacing="1" w:after="100" w:afterAutospacing="1"/>
              <w:ind w:right="60"/>
              <w:rPr>
                <w:rFonts w:ascii="Calibri" w:hAnsi="Calibri" w:cs="Calibri"/>
                <w:sz w:val="18"/>
                <w:szCs w:val="18"/>
              </w:rPr>
            </w:pPr>
            <w:r w:rsidRPr="00D518FC">
              <w:rPr>
                <w:rFonts w:ascii="Calibri" w:hAnsi="Calibri" w:cs="Calibri"/>
                <w:sz w:val="18"/>
                <w:szCs w:val="18"/>
              </w:rPr>
              <w:t>March 28, 2015</w:t>
            </w:r>
          </w:p>
        </w:tc>
        <w:tc>
          <w:tcPr>
            <w:tcW w:w="1080" w:type="dxa"/>
          </w:tcPr>
          <w:p w:rsidR="00B64C3D" w:rsidRPr="00D518FC" w:rsidRDefault="00B64C3D" w:rsidP="005125BE">
            <w:pPr>
              <w:spacing w:before="100" w:beforeAutospacing="1" w:after="100" w:afterAutospacing="1"/>
              <w:ind w:right="60"/>
              <w:rPr>
                <w:rFonts w:ascii="Calibri" w:hAnsi="Calibri" w:cs="Calibri"/>
                <w:sz w:val="18"/>
                <w:szCs w:val="18"/>
              </w:rPr>
            </w:pPr>
            <w:r w:rsidRPr="00D518FC">
              <w:rPr>
                <w:rFonts w:ascii="Calibri" w:hAnsi="Calibri" w:cs="Calibri"/>
                <w:sz w:val="18"/>
                <w:szCs w:val="18"/>
              </w:rPr>
              <w:t>Free</w:t>
            </w:r>
          </w:p>
        </w:tc>
        <w:tc>
          <w:tcPr>
            <w:tcW w:w="3240" w:type="dxa"/>
          </w:tcPr>
          <w:p w:rsidR="00B64C3D" w:rsidRPr="00D518FC" w:rsidRDefault="00B64C3D" w:rsidP="005125BE">
            <w:pPr>
              <w:spacing w:before="100" w:beforeAutospacing="1" w:after="100" w:afterAutospacing="1"/>
              <w:ind w:right="60"/>
              <w:rPr>
                <w:rFonts w:cstheme="minorHAnsi"/>
                <w:sz w:val="18"/>
                <w:szCs w:val="18"/>
              </w:rPr>
            </w:pPr>
            <w:r w:rsidRPr="00D518FC">
              <w:rPr>
                <w:rFonts w:cstheme="minorHAnsi"/>
                <w:sz w:val="18"/>
                <w:szCs w:val="18"/>
              </w:rPr>
              <w:t xml:space="preserve">Free event offered by Georgia Tech’s </w:t>
            </w:r>
            <w:proofErr w:type="spellStart"/>
            <w:r w:rsidRPr="00D518FC">
              <w:rPr>
                <w:rFonts w:cstheme="minorHAnsi"/>
                <w:sz w:val="18"/>
                <w:szCs w:val="18"/>
              </w:rPr>
              <w:t>GoSTEM</w:t>
            </w:r>
            <w:proofErr w:type="spellEnd"/>
            <w:r w:rsidRPr="00D518FC">
              <w:rPr>
                <w:rFonts w:cstheme="minorHAnsi"/>
                <w:sz w:val="18"/>
                <w:szCs w:val="18"/>
              </w:rPr>
              <w:t xml:space="preserve"> initiative in partnership with the University of Georgia’s Language-rich Inquiry Science with English Language Learners (LISELL) project. Bilingual, interactive workshops. Hands-on activities for the entire family. College and majors fairs. Opportunities to interact with Latino college students, parents and </w:t>
            </w:r>
            <w:r w:rsidRPr="00D518FC">
              <w:rPr>
                <w:rFonts w:cstheme="minorHAnsi"/>
                <w:sz w:val="18"/>
                <w:szCs w:val="18"/>
              </w:rPr>
              <w:lastRenderedPageBreak/>
              <w:t xml:space="preserve">professionals. Community resources. Free childcare for potty-trained children. Raffles and door prizes.  </w:t>
            </w:r>
          </w:p>
        </w:tc>
        <w:tc>
          <w:tcPr>
            <w:tcW w:w="1170" w:type="dxa"/>
            <w:tcMar>
              <w:top w:w="0" w:type="dxa"/>
              <w:left w:w="108" w:type="dxa"/>
              <w:bottom w:w="0" w:type="dxa"/>
              <w:right w:w="108" w:type="dxa"/>
            </w:tcMar>
          </w:tcPr>
          <w:p w:rsidR="00B64C3D" w:rsidRPr="006469DA" w:rsidRDefault="00511DAE" w:rsidP="005125BE">
            <w:pPr>
              <w:spacing w:before="100" w:beforeAutospacing="1" w:after="100" w:afterAutospacing="1"/>
              <w:ind w:right="60"/>
              <w:rPr>
                <w:rFonts w:ascii="Calibri" w:hAnsi="Calibri" w:cs="Calibri"/>
                <w:color w:val="946204" w:themeColor="accent4" w:themeShade="80"/>
                <w:sz w:val="18"/>
                <w:szCs w:val="18"/>
              </w:rPr>
            </w:pPr>
            <w:hyperlink r:id="rId46" w:history="1">
              <w:r w:rsidR="00B64C3D" w:rsidRPr="006469DA">
                <w:rPr>
                  <w:rStyle w:val="Hyperlink"/>
                  <w:rFonts w:ascii="Calibri" w:hAnsi="Calibri" w:cs="Calibri"/>
                  <w:color w:val="946204" w:themeColor="accent4" w:themeShade="80"/>
                  <w:sz w:val="18"/>
                  <w:szCs w:val="18"/>
                </w:rPr>
                <w:t>www.gostem.gatech.edu</w:t>
              </w:r>
            </w:hyperlink>
          </w:p>
        </w:tc>
      </w:tr>
      <w:tr w:rsidR="005125BE" w:rsidTr="00FB2E37">
        <w:trPr>
          <w:trHeight w:val="1536"/>
        </w:trPr>
        <w:tc>
          <w:tcPr>
            <w:tcW w:w="1260" w:type="dxa"/>
            <w:tcMar>
              <w:top w:w="0" w:type="dxa"/>
              <w:left w:w="108" w:type="dxa"/>
              <w:bottom w:w="0" w:type="dxa"/>
              <w:right w:w="108" w:type="dxa"/>
            </w:tcMar>
            <w:hideMark/>
          </w:tcPr>
          <w:p w:rsidR="00B64C3D" w:rsidRPr="00D518FC" w:rsidRDefault="00B64C3D" w:rsidP="00D518FC">
            <w:pPr>
              <w:rPr>
                <w:b/>
                <w:sz w:val="17"/>
                <w:szCs w:val="17"/>
              </w:rPr>
            </w:pPr>
            <w:bookmarkStart w:id="43" w:name="_Toc396979884"/>
            <w:r w:rsidRPr="00D518FC">
              <w:rPr>
                <w:b/>
                <w:sz w:val="17"/>
                <w:szCs w:val="17"/>
              </w:rPr>
              <w:lastRenderedPageBreak/>
              <w:t>Latino Leadership Youth Conference (Latin American Association)</w:t>
            </w:r>
            <w:bookmarkEnd w:id="43"/>
          </w:p>
        </w:tc>
        <w:tc>
          <w:tcPr>
            <w:tcW w:w="810" w:type="dxa"/>
          </w:tcPr>
          <w:p w:rsidR="00B64C3D" w:rsidRPr="00242651" w:rsidRDefault="00B64C3D" w:rsidP="005125BE">
            <w:pPr>
              <w:spacing w:before="100" w:beforeAutospacing="1" w:after="100" w:afterAutospacing="1"/>
              <w:ind w:right="60"/>
              <w:rPr>
                <w:rFonts w:ascii="Calibri" w:hAnsi="Calibri" w:cs="Calibri"/>
                <w:sz w:val="16"/>
                <w:szCs w:val="16"/>
              </w:rPr>
            </w:pPr>
            <w:r w:rsidRPr="00242651">
              <w:rPr>
                <w:rFonts w:ascii="Calibri" w:hAnsi="Calibri" w:cs="Calibri"/>
                <w:sz w:val="16"/>
                <w:szCs w:val="16"/>
              </w:rPr>
              <w:t>Middle school students, high school students, parents, and K-12 educators</w:t>
            </w:r>
          </w:p>
        </w:tc>
        <w:tc>
          <w:tcPr>
            <w:tcW w:w="900" w:type="dxa"/>
          </w:tcPr>
          <w:p w:rsidR="00B64C3D" w:rsidRPr="00242651" w:rsidRDefault="00B64C3D" w:rsidP="005125BE">
            <w:pPr>
              <w:spacing w:before="100" w:beforeAutospacing="1" w:after="100" w:afterAutospacing="1"/>
              <w:ind w:right="60"/>
              <w:rPr>
                <w:rFonts w:ascii="Calibri" w:hAnsi="Calibri" w:cs="Calibri"/>
                <w:sz w:val="16"/>
                <w:szCs w:val="16"/>
              </w:rPr>
            </w:pPr>
            <w:r w:rsidRPr="00242651">
              <w:rPr>
                <w:rFonts w:ascii="Calibri" w:hAnsi="Calibri" w:cs="Calibri"/>
                <w:sz w:val="16"/>
                <w:szCs w:val="16"/>
              </w:rPr>
              <w:t xml:space="preserve">The Westminster Schools, Atlanta, GA </w:t>
            </w:r>
          </w:p>
        </w:tc>
        <w:tc>
          <w:tcPr>
            <w:tcW w:w="990" w:type="dxa"/>
          </w:tcPr>
          <w:p w:rsidR="00B64C3D" w:rsidRPr="00D518FC" w:rsidRDefault="00B64C3D" w:rsidP="005125BE">
            <w:pPr>
              <w:spacing w:before="100" w:beforeAutospacing="1" w:after="100" w:afterAutospacing="1"/>
              <w:ind w:right="60"/>
              <w:rPr>
                <w:rFonts w:ascii="Calibri" w:hAnsi="Calibri" w:cs="Calibri"/>
                <w:sz w:val="18"/>
                <w:szCs w:val="18"/>
              </w:rPr>
            </w:pPr>
            <w:r w:rsidRPr="00D518FC">
              <w:rPr>
                <w:rFonts w:ascii="Calibri" w:hAnsi="Calibri" w:cs="Calibri"/>
                <w:sz w:val="18"/>
                <w:szCs w:val="18"/>
              </w:rPr>
              <w:t xml:space="preserve">November 8, 2014 </w:t>
            </w:r>
          </w:p>
        </w:tc>
        <w:tc>
          <w:tcPr>
            <w:tcW w:w="1080" w:type="dxa"/>
          </w:tcPr>
          <w:p w:rsidR="00B64C3D" w:rsidRPr="00D518FC" w:rsidRDefault="00B64C3D" w:rsidP="005125BE">
            <w:pPr>
              <w:spacing w:after="0" w:line="240" w:lineRule="auto"/>
              <w:contextualSpacing/>
              <w:rPr>
                <w:rFonts w:ascii="Calibri" w:hAnsi="Calibri" w:cs="Calibri"/>
                <w:sz w:val="18"/>
                <w:szCs w:val="18"/>
              </w:rPr>
            </w:pPr>
            <w:r w:rsidRPr="00D518FC">
              <w:rPr>
                <w:rFonts w:ascii="Calibri" w:hAnsi="Calibri" w:cs="Calibri"/>
                <w:sz w:val="18"/>
                <w:szCs w:val="18"/>
              </w:rPr>
              <w:t>Free</w:t>
            </w:r>
          </w:p>
        </w:tc>
        <w:tc>
          <w:tcPr>
            <w:tcW w:w="3240" w:type="dxa"/>
          </w:tcPr>
          <w:p w:rsidR="00B64C3D" w:rsidRPr="00D518FC" w:rsidRDefault="00B64C3D" w:rsidP="005125BE">
            <w:pPr>
              <w:spacing w:after="0" w:line="240" w:lineRule="auto"/>
              <w:contextualSpacing/>
              <w:rPr>
                <w:rFonts w:cstheme="minorHAnsi"/>
                <w:sz w:val="18"/>
                <w:szCs w:val="18"/>
              </w:rPr>
            </w:pPr>
            <w:r w:rsidRPr="00D518FC">
              <w:rPr>
                <w:rFonts w:cstheme="minorHAnsi"/>
                <w:sz w:val="18"/>
                <w:szCs w:val="18"/>
              </w:rPr>
              <w:t>The LAA’s Latino Youth Leadership Conference is an exciting day full of energy, inspiration, motivational speakers, practical tips for college, workshops and a college and career fair for Georgia Latino middle and high school students, parents, teachers and volunteers. The Latino Youth Leadership Conference has become the catalyst for Georgia Latino youth to pursue their educational goals and improve their chances of success.</w:t>
            </w:r>
          </w:p>
        </w:tc>
        <w:tc>
          <w:tcPr>
            <w:tcW w:w="1170" w:type="dxa"/>
            <w:tcMar>
              <w:top w:w="0" w:type="dxa"/>
              <w:left w:w="108" w:type="dxa"/>
              <w:bottom w:w="0" w:type="dxa"/>
              <w:right w:w="108" w:type="dxa"/>
            </w:tcMar>
          </w:tcPr>
          <w:p w:rsidR="00B64C3D" w:rsidRPr="006469DA" w:rsidRDefault="00511DAE" w:rsidP="005125BE">
            <w:pPr>
              <w:spacing w:before="100" w:beforeAutospacing="1" w:after="100" w:afterAutospacing="1"/>
              <w:ind w:right="60"/>
              <w:rPr>
                <w:rFonts w:ascii="Calibri" w:hAnsi="Calibri" w:cs="Calibri"/>
                <w:color w:val="946204" w:themeColor="accent4" w:themeShade="80"/>
                <w:sz w:val="18"/>
                <w:szCs w:val="18"/>
              </w:rPr>
            </w:pPr>
            <w:hyperlink r:id="rId47" w:history="1">
              <w:r w:rsidR="00B64C3D" w:rsidRPr="006469DA">
                <w:rPr>
                  <w:rStyle w:val="Hyperlink"/>
                  <w:rFonts w:ascii="Calibri" w:hAnsi="Calibri" w:cs="Calibri"/>
                  <w:color w:val="946204" w:themeColor="accent4" w:themeShade="80"/>
                  <w:sz w:val="18"/>
                  <w:szCs w:val="18"/>
                </w:rPr>
                <w:t>http://www.thelaa.org</w:t>
              </w:r>
            </w:hyperlink>
            <w:r w:rsidR="00B64C3D" w:rsidRPr="006469DA">
              <w:rPr>
                <w:color w:val="946204" w:themeColor="accent4" w:themeShade="80"/>
                <w:sz w:val="18"/>
                <w:szCs w:val="18"/>
              </w:rPr>
              <w:t xml:space="preserve"> </w:t>
            </w:r>
            <w:r w:rsidR="00B64C3D" w:rsidRPr="006469DA">
              <w:rPr>
                <w:rFonts w:ascii="Calibri" w:hAnsi="Calibri" w:cs="Calibri"/>
                <w:color w:val="946204" w:themeColor="accent4" w:themeShade="80"/>
                <w:sz w:val="18"/>
                <w:szCs w:val="18"/>
              </w:rPr>
              <w:t xml:space="preserve"> </w:t>
            </w:r>
          </w:p>
        </w:tc>
      </w:tr>
      <w:tr w:rsidR="005125BE" w:rsidTr="00FB2E37">
        <w:trPr>
          <w:trHeight w:val="3427"/>
        </w:trPr>
        <w:tc>
          <w:tcPr>
            <w:tcW w:w="1260" w:type="dxa"/>
            <w:tcMar>
              <w:top w:w="0" w:type="dxa"/>
              <w:left w:w="108" w:type="dxa"/>
              <w:bottom w:w="0" w:type="dxa"/>
              <w:right w:w="108" w:type="dxa"/>
            </w:tcMar>
            <w:hideMark/>
          </w:tcPr>
          <w:p w:rsidR="00B64C3D" w:rsidRPr="00D518FC" w:rsidRDefault="00B64C3D" w:rsidP="00D518FC">
            <w:pPr>
              <w:rPr>
                <w:b/>
                <w:sz w:val="17"/>
                <w:szCs w:val="17"/>
              </w:rPr>
            </w:pPr>
            <w:bookmarkStart w:id="44" w:name="_Toc396979885"/>
            <w:proofErr w:type="spellStart"/>
            <w:r w:rsidRPr="00D518FC">
              <w:rPr>
                <w:b/>
                <w:sz w:val="17"/>
                <w:szCs w:val="17"/>
              </w:rPr>
              <w:t>Lideres</w:t>
            </w:r>
            <w:proofErr w:type="spellEnd"/>
            <w:r w:rsidRPr="00D518FC">
              <w:rPr>
                <w:b/>
                <w:sz w:val="17"/>
                <w:szCs w:val="17"/>
              </w:rPr>
              <w:t xml:space="preserve"> Sin </w:t>
            </w:r>
            <w:proofErr w:type="spellStart"/>
            <w:r w:rsidRPr="00D518FC">
              <w:rPr>
                <w:b/>
                <w:sz w:val="17"/>
                <w:szCs w:val="17"/>
              </w:rPr>
              <w:t>Limites</w:t>
            </w:r>
            <w:proofErr w:type="spellEnd"/>
            <w:r w:rsidRPr="00D518FC">
              <w:rPr>
                <w:b/>
                <w:sz w:val="17"/>
                <w:szCs w:val="17"/>
              </w:rPr>
              <w:t xml:space="preserve"> (J.W. Fanning Institute for Leadership Development)</w:t>
            </w:r>
            <w:bookmarkEnd w:id="44"/>
          </w:p>
        </w:tc>
        <w:tc>
          <w:tcPr>
            <w:tcW w:w="810" w:type="dxa"/>
          </w:tcPr>
          <w:p w:rsidR="00B64C3D" w:rsidRPr="00242651" w:rsidRDefault="00B64C3D" w:rsidP="005125BE">
            <w:pPr>
              <w:spacing w:before="100" w:beforeAutospacing="1" w:after="100" w:afterAutospacing="1"/>
              <w:ind w:right="60"/>
              <w:rPr>
                <w:rFonts w:ascii="Calibri" w:hAnsi="Calibri" w:cs="Calibri"/>
                <w:sz w:val="16"/>
                <w:szCs w:val="16"/>
              </w:rPr>
            </w:pPr>
            <w:r w:rsidRPr="00242651">
              <w:rPr>
                <w:rFonts w:ascii="Calibri" w:hAnsi="Calibri" w:cs="Calibri"/>
                <w:sz w:val="16"/>
                <w:szCs w:val="16"/>
              </w:rPr>
              <w:t>Rising 10</w:t>
            </w:r>
            <w:r w:rsidRPr="00242651">
              <w:rPr>
                <w:rFonts w:ascii="Calibri" w:hAnsi="Calibri" w:cs="Calibri"/>
                <w:sz w:val="16"/>
                <w:szCs w:val="16"/>
                <w:vertAlign w:val="superscript"/>
              </w:rPr>
              <w:t>th</w:t>
            </w:r>
            <w:r w:rsidRPr="00242651">
              <w:rPr>
                <w:rFonts w:ascii="Calibri" w:hAnsi="Calibri" w:cs="Calibri"/>
                <w:sz w:val="16"/>
                <w:szCs w:val="16"/>
              </w:rPr>
              <w:t xml:space="preserve"> and 11</w:t>
            </w:r>
            <w:r w:rsidRPr="00242651">
              <w:rPr>
                <w:rFonts w:ascii="Calibri" w:hAnsi="Calibri" w:cs="Calibri"/>
                <w:sz w:val="16"/>
                <w:szCs w:val="16"/>
                <w:vertAlign w:val="superscript"/>
              </w:rPr>
              <w:t>th</w:t>
            </w:r>
            <w:r w:rsidRPr="00242651">
              <w:rPr>
                <w:rFonts w:ascii="Calibri" w:hAnsi="Calibri" w:cs="Calibri"/>
                <w:sz w:val="16"/>
                <w:szCs w:val="16"/>
              </w:rPr>
              <w:t xml:space="preserve"> Graders</w:t>
            </w:r>
          </w:p>
        </w:tc>
        <w:tc>
          <w:tcPr>
            <w:tcW w:w="900" w:type="dxa"/>
          </w:tcPr>
          <w:p w:rsidR="00B64C3D" w:rsidRPr="00242651" w:rsidRDefault="00B64C3D" w:rsidP="005125BE">
            <w:pPr>
              <w:rPr>
                <w:rFonts w:ascii="Calibri" w:hAnsi="Calibri" w:cs="Calibri"/>
                <w:sz w:val="16"/>
                <w:szCs w:val="16"/>
              </w:rPr>
            </w:pPr>
            <w:r w:rsidRPr="00242651">
              <w:rPr>
                <w:sz w:val="16"/>
                <w:szCs w:val="16"/>
              </w:rPr>
              <w:t xml:space="preserve">University of Georgia, Athens, GA </w:t>
            </w:r>
          </w:p>
        </w:tc>
        <w:tc>
          <w:tcPr>
            <w:tcW w:w="990" w:type="dxa"/>
          </w:tcPr>
          <w:p w:rsidR="00B64C3D" w:rsidRPr="00D518FC" w:rsidRDefault="00B64C3D" w:rsidP="005125BE">
            <w:pPr>
              <w:spacing w:before="100" w:beforeAutospacing="1" w:after="100" w:afterAutospacing="1"/>
              <w:ind w:right="60"/>
              <w:rPr>
                <w:rFonts w:ascii="Calibri" w:hAnsi="Calibri" w:cs="Calibri"/>
                <w:sz w:val="18"/>
                <w:szCs w:val="18"/>
              </w:rPr>
            </w:pPr>
            <w:r w:rsidRPr="00D518FC">
              <w:rPr>
                <w:rFonts w:ascii="Calibri" w:hAnsi="Calibri" w:cs="Calibri"/>
                <w:sz w:val="18"/>
                <w:szCs w:val="18"/>
              </w:rPr>
              <w:t>Five day summer residential program and one-day winter closing ceremony. Check website for updates and application due date.</w:t>
            </w:r>
          </w:p>
        </w:tc>
        <w:tc>
          <w:tcPr>
            <w:tcW w:w="1080" w:type="dxa"/>
          </w:tcPr>
          <w:p w:rsidR="00B64C3D" w:rsidRPr="00D518FC" w:rsidRDefault="00B64C3D" w:rsidP="005125BE">
            <w:pPr>
              <w:rPr>
                <w:sz w:val="18"/>
                <w:szCs w:val="18"/>
              </w:rPr>
            </w:pPr>
            <w:r w:rsidRPr="00D518FC">
              <w:rPr>
                <w:sz w:val="18"/>
                <w:szCs w:val="18"/>
              </w:rPr>
              <w:t xml:space="preserve">$325 with tuition assistance available </w:t>
            </w:r>
          </w:p>
        </w:tc>
        <w:tc>
          <w:tcPr>
            <w:tcW w:w="3240" w:type="dxa"/>
          </w:tcPr>
          <w:p w:rsidR="00B64C3D" w:rsidRPr="00D518FC" w:rsidRDefault="00B64C3D" w:rsidP="005125BE">
            <w:pPr>
              <w:rPr>
                <w:sz w:val="18"/>
                <w:szCs w:val="18"/>
              </w:rPr>
            </w:pPr>
            <w:r w:rsidRPr="00D518FC">
              <w:rPr>
                <w:sz w:val="18"/>
                <w:szCs w:val="18"/>
              </w:rPr>
              <w:t xml:space="preserve">A summer program that develops leadership in high school youth with interest in Latino issues and exposes them to the college experience. Youth from across the state apply and are selected to participate in this leadership program divided in two sessions: (1)A five-day residential session in which youth explore leadership and teambuilding, study issues affecting youth and Latino communities, and plan a community service project, and (2) A one-day follow-up session during which they present on their completed community service projects. </w:t>
            </w:r>
          </w:p>
        </w:tc>
        <w:tc>
          <w:tcPr>
            <w:tcW w:w="1170" w:type="dxa"/>
            <w:tcMar>
              <w:top w:w="0" w:type="dxa"/>
              <w:left w:w="108" w:type="dxa"/>
              <w:bottom w:w="0" w:type="dxa"/>
              <w:right w:w="108" w:type="dxa"/>
            </w:tcMar>
          </w:tcPr>
          <w:p w:rsidR="00B64C3D" w:rsidRPr="006469DA" w:rsidRDefault="00511DAE" w:rsidP="005125BE">
            <w:pPr>
              <w:ind w:right="60"/>
              <w:rPr>
                <w:rFonts w:ascii="Calibri" w:hAnsi="Calibri" w:cs="Calibri"/>
                <w:color w:val="946204" w:themeColor="accent4" w:themeShade="80"/>
                <w:sz w:val="18"/>
                <w:szCs w:val="18"/>
              </w:rPr>
            </w:pPr>
            <w:hyperlink r:id="rId48" w:history="1">
              <w:r w:rsidR="00B64C3D" w:rsidRPr="006469DA">
                <w:rPr>
                  <w:rStyle w:val="Hyperlink"/>
                  <w:rFonts w:ascii="Calibri" w:hAnsi="Calibri" w:cs="Calibri"/>
                  <w:color w:val="946204" w:themeColor="accent4" w:themeShade="80"/>
                  <w:sz w:val="18"/>
                  <w:szCs w:val="18"/>
                </w:rPr>
                <w:t>https://www.fanning.uga.edu/what-we-do/youth-leadership/youth-programs/leadership-sin-limites-youth-program</w:t>
              </w:r>
            </w:hyperlink>
            <w:r w:rsidR="00B64C3D" w:rsidRPr="006469DA">
              <w:rPr>
                <w:rFonts w:ascii="Calibri" w:hAnsi="Calibri" w:cs="Calibri"/>
                <w:color w:val="946204" w:themeColor="accent4" w:themeShade="80"/>
                <w:sz w:val="18"/>
                <w:szCs w:val="18"/>
              </w:rPr>
              <w:t xml:space="preserve"> </w:t>
            </w:r>
          </w:p>
        </w:tc>
      </w:tr>
      <w:tr w:rsidR="005125BE" w:rsidTr="00FB2E37">
        <w:trPr>
          <w:trHeight w:val="133"/>
        </w:trPr>
        <w:tc>
          <w:tcPr>
            <w:tcW w:w="1260" w:type="dxa"/>
            <w:tcMar>
              <w:top w:w="0" w:type="dxa"/>
              <w:left w:w="108" w:type="dxa"/>
              <w:bottom w:w="0" w:type="dxa"/>
              <w:right w:w="108" w:type="dxa"/>
            </w:tcMar>
            <w:hideMark/>
          </w:tcPr>
          <w:p w:rsidR="00B64C3D" w:rsidRPr="00D518FC" w:rsidRDefault="00B64C3D" w:rsidP="00D518FC">
            <w:pPr>
              <w:rPr>
                <w:rFonts w:ascii="Calibri" w:hAnsi="Calibri" w:cs="Calibri"/>
                <w:b/>
                <w:sz w:val="17"/>
                <w:szCs w:val="17"/>
                <w:lang w:val="es-MX"/>
              </w:rPr>
            </w:pPr>
            <w:bookmarkStart w:id="45" w:name="_Toc396979886"/>
            <w:r w:rsidRPr="00D518FC">
              <w:rPr>
                <w:b/>
                <w:sz w:val="17"/>
                <w:szCs w:val="17"/>
                <w:lang w:val="es-MX"/>
              </w:rPr>
              <w:t>Padres e Hijos Fin de Semana (</w:t>
            </w:r>
            <w:r w:rsidRPr="00D518FC">
              <w:rPr>
                <w:b/>
                <w:sz w:val="17"/>
                <w:szCs w:val="17"/>
              </w:rPr>
              <w:t>J.W. Fanning Institute for Leadership Development)</w:t>
            </w:r>
            <w:bookmarkEnd w:id="45"/>
            <w:r w:rsidRPr="00D518FC">
              <w:rPr>
                <w:b/>
                <w:sz w:val="17"/>
                <w:szCs w:val="17"/>
                <w:lang w:val="es-MX"/>
              </w:rPr>
              <w:t xml:space="preserve"> </w:t>
            </w:r>
          </w:p>
        </w:tc>
        <w:tc>
          <w:tcPr>
            <w:tcW w:w="810" w:type="dxa"/>
          </w:tcPr>
          <w:p w:rsidR="00B64C3D" w:rsidRPr="00242651" w:rsidRDefault="00B64C3D" w:rsidP="005125BE">
            <w:pPr>
              <w:spacing w:before="100" w:beforeAutospacing="1" w:after="100" w:afterAutospacing="1"/>
              <w:ind w:right="60"/>
              <w:rPr>
                <w:rFonts w:ascii="Calibri" w:hAnsi="Calibri" w:cs="Calibri"/>
                <w:sz w:val="16"/>
                <w:szCs w:val="16"/>
              </w:rPr>
            </w:pPr>
            <w:r w:rsidRPr="00242651">
              <w:rPr>
                <w:rFonts w:ascii="Calibri" w:hAnsi="Calibri" w:cs="Calibri"/>
                <w:sz w:val="16"/>
                <w:szCs w:val="16"/>
              </w:rPr>
              <w:t xml:space="preserve">Rising high  school seniors and their parents </w:t>
            </w:r>
          </w:p>
        </w:tc>
        <w:tc>
          <w:tcPr>
            <w:tcW w:w="900" w:type="dxa"/>
          </w:tcPr>
          <w:p w:rsidR="00B64C3D" w:rsidRPr="00242651" w:rsidRDefault="00B64C3D" w:rsidP="005125BE">
            <w:pPr>
              <w:rPr>
                <w:sz w:val="16"/>
                <w:szCs w:val="16"/>
              </w:rPr>
            </w:pPr>
            <w:r w:rsidRPr="00242651">
              <w:rPr>
                <w:sz w:val="16"/>
                <w:szCs w:val="16"/>
              </w:rPr>
              <w:t>University of Georgia, Athens, GA</w:t>
            </w:r>
          </w:p>
        </w:tc>
        <w:tc>
          <w:tcPr>
            <w:tcW w:w="990" w:type="dxa"/>
          </w:tcPr>
          <w:p w:rsidR="00B64C3D" w:rsidRPr="00D518FC" w:rsidRDefault="00B64C3D" w:rsidP="005125BE">
            <w:pPr>
              <w:spacing w:before="100" w:beforeAutospacing="1" w:after="100" w:afterAutospacing="1"/>
              <w:ind w:right="60"/>
              <w:rPr>
                <w:rFonts w:ascii="Calibri" w:hAnsi="Calibri" w:cs="Calibri"/>
                <w:sz w:val="18"/>
                <w:szCs w:val="18"/>
              </w:rPr>
            </w:pPr>
            <w:r w:rsidRPr="00D518FC">
              <w:rPr>
                <w:rFonts w:ascii="Calibri" w:hAnsi="Calibri" w:cs="Calibri"/>
                <w:sz w:val="18"/>
                <w:szCs w:val="18"/>
              </w:rPr>
              <w:t>October 17-18, 2014 (application deadline for the 2014 program has passed, but the date for the 2015 program will be posted January 2015 on the website)</w:t>
            </w:r>
          </w:p>
        </w:tc>
        <w:tc>
          <w:tcPr>
            <w:tcW w:w="1080" w:type="dxa"/>
          </w:tcPr>
          <w:p w:rsidR="00B64C3D" w:rsidRPr="00D518FC" w:rsidRDefault="00B64C3D" w:rsidP="005125BE">
            <w:pPr>
              <w:rPr>
                <w:sz w:val="18"/>
                <w:szCs w:val="18"/>
              </w:rPr>
            </w:pPr>
            <w:r w:rsidRPr="00D518FC">
              <w:rPr>
                <w:sz w:val="18"/>
                <w:szCs w:val="18"/>
              </w:rPr>
              <w:t>Free</w:t>
            </w:r>
          </w:p>
        </w:tc>
        <w:tc>
          <w:tcPr>
            <w:tcW w:w="3240" w:type="dxa"/>
          </w:tcPr>
          <w:p w:rsidR="00B64C3D" w:rsidRPr="00D518FC" w:rsidRDefault="00B64C3D" w:rsidP="005125BE">
            <w:pPr>
              <w:rPr>
                <w:sz w:val="18"/>
                <w:szCs w:val="18"/>
              </w:rPr>
            </w:pPr>
            <w:r w:rsidRPr="00D518FC">
              <w:rPr>
                <w:sz w:val="18"/>
                <w:szCs w:val="18"/>
              </w:rPr>
              <w:t xml:space="preserve">A special orientation weekend for academically-prepared high school seniors—and their parents—who are interested in UGA.  High school seniors from across the state apply and are selected to attend this special orientation weekend. </w:t>
            </w:r>
            <w:proofErr w:type="gramStart"/>
            <w:r w:rsidRPr="00D518FC">
              <w:rPr>
                <w:sz w:val="18"/>
                <w:szCs w:val="18"/>
              </w:rPr>
              <w:t>Padres</w:t>
            </w:r>
            <w:proofErr w:type="gramEnd"/>
            <w:r w:rsidRPr="00D518FC">
              <w:rPr>
                <w:sz w:val="18"/>
                <w:szCs w:val="18"/>
              </w:rPr>
              <w:t xml:space="preserve"> e </w:t>
            </w:r>
            <w:proofErr w:type="spellStart"/>
            <w:r w:rsidRPr="00D518FC">
              <w:rPr>
                <w:sz w:val="18"/>
                <w:szCs w:val="18"/>
              </w:rPr>
              <w:t>Hijos</w:t>
            </w:r>
            <w:proofErr w:type="spellEnd"/>
            <w:r w:rsidRPr="00D518FC">
              <w:rPr>
                <w:sz w:val="18"/>
                <w:szCs w:val="18"/>
              </w:rPr>
              <w:t xml:space="preserve"> helps prepare students and their parents for the college application process and introduces them to the services available through college student affairs and financial aid offices. Participants spend two days on the beautiful University of Georgia campus in Athens. The program commences Friday evening with a welcoming reception and an introduction to some of the bilingual ambassador-hosts (current UGA students) </w:t>
            </w:r>
            <w:r w:rsidRPr="00D518FC">
              <w:rPr>
                <w:sz w:val="18"/>
                <w:szCs w:val="18"/>
              </w:rPr>
              <w:lastRenderedPageBreak/>
              <w:t>who will be available throughout the event.</w:t>
            </w:r>
          </w:p>
        </w:tc>
        <w:tc>
          <w:tcPr>
            <w:tcW w:w="1170" w:type="dxa"/>
            <w:tcMar>
              <w:top w:w="0" w:type="dxa"/>
              <w:left w:w="108" w:type="dxa"/>
              <w:bottom w:w="0" w:type="dxa"/>
              <w:right w:w="108" w:type="dxa"/>
            </w:tcMar>
          </w:tcPr>
          <w:p w:rsidR="00B64C3D" w:rsidRPr="006469DA" w:rsidRDefault="00511DAE" w:rsidP="005125BE">
            <w:pPr>
              <w:rPr>
                <w:color w:val="946204" w:themeColor="accent4" w:themeShade="80"/>
                <w:sz w:val="18"/>
                <w:szCs w:val="18"/>
              </w:rPr>
            </w:pPr>
            <w:hyperlink r:id="rId49" w:history="1">
              <w:r w:rsidR="00B64C3D" w:rsidRPr="006469DA">
                <w:rPr>
                  <w:rStyle w:val="Hyperlink"/>
                  <w:color w:val="946204" w:themeColor="accent4" w:themeShade="80"/>
                  <w:sz w:val="18"/>
                  <w:szCs w:val="18"/>
                </w:rPr>
                <w:t>https://www.fanning.uga.edu/what-we-do/youth-leadership/youth-programs/padres-e-hijos-fin-de-semana</w:t>
              </w:r>
            </w:hyperlink>
          </w:p>
        </w:tc>
      </w:tr>
      <w:tr w:rsidR="005125BE" w:rsidTr="00FB2E37">
        <w:trPr>
          <w:trHeight w:val="1246"/>
        </w:trPr>
        <w:tc>
          <w:tcPr>
            <w:tcW w:w="1260" w:type="dxa"/>
            <w:tcMar>
              <w:top w:w="0" w:type="dxa"/>
              <w:left w:w="108" w:type="dxa"/>
              <w:bottom w:w="0" w:type="dxa"/>
              <w:right w:w="108" w:type="dxa"/>
            </w:tcMar>
            <w:hideMark/>
          </w:tcPr>
          <w:p w:rsidR="00B64C3D" w:rsidRPr="00D518FC" w:rsidRDefault="00B64C3D" w:rsidP="00D518FC">
            <w:pPr>
              <w:rPr>
                <w:b/>
                <w:sz w:val="17"/>
                <w:szCs w:val="17"/>
              </w:rPr>
            </w:pPr>
            <w:bookmarkStart w:id="46" w:name="_Toc396979887"/>
            <w:r w:rsidRPr="00D518FC">
              <w:rPr>
                <w:b/>
                <w:sz w:val="17"/>
                <w:szCs w:val="17"/>
              </w:rPr>
              <w:lastRenderedPageBreak/>
              <w:t>Southeast Teachers of ESOL Conference (SETESOL)</w:t>
            </w:r>
            <w:bookmarkEnd w:id="46"/>
          </w:p>
        </w:tc>
        <w:tc>
          <w:tcPr>
            <w:tcW w:w="810" w:type="dxa"/>
          </w:tcPr>
          <w:p w:rsidR="00B64C3D" w:rsidRPr="00242651" w:rsidRDefault="00B64C3D" w:rsidP="005125BE">
            <w:pPr>
              <w:spacing w:before="100" w:beforeAutospacing="1" w:after="100" w:afterAutospacing="1"/>
              <w:ind w:right="60"/>
              <w:rPr>
                <w:rFonts w:ascii="Calibri" w:hAnsi="Calibri" w:cs="Calibri"/>
                <w:sz w:val="16"/>
                <w:szCs w:val="16"/>
              </w:rPr>
            </w:pPr>
            <w:r w:rsidRPr="00242651">
              <w:rPr>
                <w:rFonts w:ascii="Calibri" w:hAnsi="Calibri" w:cs="Calibri"/>
                <w:sz w:val="16"/>
                <w:szCs w:val="16"/>
              </w:rPr>
              <w:t xml:space="preserve">Educators of English Language Learners </w:t>
            </w:r>
          </w:p>
        </w:tc>
        <w:tc>
          <w:tcPr>
            <w:tcW w:w="900" w:type="dxa"/>
          </w:tcPr>
          <w:p w:rsidR="00B64C3D" w:rsidRPr="00242651" w:rsidRDefault="00B64C3D" w:rsidP="005125BE">
            <w:pPr>
              <w:spacing w:before="100" w:beforeAutospacing="1" w:after="100" w:afterAutospacing="1"/>
              <w:ind w:right="60"/>
              <w:rPr>
                <w:rFonts w:ascii="Calibri" w:hAnsi="Calibri" w:cs="Calibri"/>
                <w:sz w:val="16"/>
                <w:szCs w:val="16"/>
              </w:rPr>
            </w:pPr>
            <w:r w:rsidRPr="00242651">
              <w:rPr>
                <w:rFonts w:ascii="Calibri" w:hAnsi="Calibri" w:cs="Calibri"/>
                <w:sz w:val="16"/>
                <w:szCs w:val="16"/>
              </w:rPr>
              <w:t xml:space="preserve">John Q. Hammons Convention Center/ Embassy Suites, Rogers, AR </w:t>
            </w:r>
          </w:p>
        </w:tc>
        <w:tc>
          <w:tcPr>
            <w:tcW w:w="990" w:type="dxa"/>
          </w:tcPr>
          <w:p w:rsidR="00B64C3D" w:rsidRPr="00D518FC" w:rsidRDefault="00B64C3D" w:rsidP="005125BE">
            <w:pPr>
              <w:spacing w:before="100" w:beforeAutospacing="1" w:after="100" w:afterAutospacing="1"/>
              <w:ind w:right="60"/>
              <w:rPr>
                <w:rFonts w:ascii="Calibri" w:hAnsi="Calibri" w:cs="Calibri"/>
                <w:sz w:val="18"/>
                <w:szCs w:val="18"/>
              </w:rPr>
            </w:pPr>
            <w:r w:rsidRPr="00D518FC">
              <w:rPr>
                <w:rFonts w:ascii="Calibri" w:hAnsi="Calibri" w:cs="Calibri"/>
                <w:sz w:val="18"/>
                <w:szCs w:val="18"/>
              </w:rPr>
              <w:t>October 8-11, 2014</w:t>
            </w:r>
          </w:p>
        </w:tc>
        <w:tc>
          <w:tcPr>
            <w:tcW w:w="1080" w:type="dxa"/>
          </w:tcPr>
          <w:p w:rsidR="00B64C3D" w:rsidRPr="00D518FC" w:rsidRDefault="00B64C3D" w:rsidP="005125BE">
            <w:pPr>
              <w:spacing w:before="100" w:beforeAutospacing="1" w:after="100" w:afterAutospacing="1"/>
              <w:ind w:right="60"/>
              <w:rPr>
                <w:rFonts w:ascii="Calibri" w:hAnsi="Calibri" w:cs="Calibri"/>
                <w:sz w:val="18"/>
                <w:szCs w:val="18"/>
              </w:rPr>
            </w:pPr>
            <w:r w:rsidRPr="00D518FC">
              <w:rPr>
                <w:rFonts w:ascii="Calibri" w:hAnsi="Calibri" w:cs="Calibri"/>
                <w:sz w:val="18"/>
                <w:szCs w:val="18"/>
              </w:rPr>
              <w:t>See registration online. Standard Registration $240, Late Registration $260</w:t>
            </w:r>
          </w:p>
        </w:tc>
        <w:tc>
          <w:tcPr>
            <w:tcW w:w="3240" w:type="dxa"/>
          </w:tcPr>
          <w:p w:rsidR="00B64C3D" w:rsidRPr="00D518FC" w:rsidRDefault="00B64C3D" w:rsidP="005125BE">
            <w:pPr>
              <w:spacing w:before="100" w:beforeAutospacing="1" w:after="100" w:afterAutospacing="1"/>
              <w:ind w:right="60"/>
              <w:rPr>
                <w:rFonts w:ascii="Calibri" w:hAnsi="Calibri" w:cs="Calibri"/>
                <w:sz w:val="18"/>
                <w:szCs w:val="18"/>
              </w:rPr>
            </w:pPr>
            <w:r w:rsidRPr="00D518FC">
              <w:rPr>
                <w:rFonts w:ascii="Calibri" w:hAnsi="Calibri" w:cs="Calibri"/>
                <w:sz w:val="18"/>
                <w:szCs w:val="18"/>
              </w:rPr>
              <w:t>SETESOL is an association of 9 TESOL affiliates that represent 11 states in the Southeast. Each year, SETESOL's regional conference rotates to a different state.</w:t>
            </w:r>
          </w:p>
        </w:tc>
        <w:tc>
          <w:tcPr>
            <w:tcW w:w="1170" w:type="dxa"/>
            <w:tcMar>
              <w:top w:w="0" w:type="dxa"/>
              <w:left w:w="108" w:type="dxa"/>
              <w:bottom w:w="0" w:type="dxa"/>
              <w:right w:w="108" w:type="dxa"/>
            </w:tcMar>
            <w:hideMark/>
          </w:tcPr>
          <w:p w:rsidR="00B64C3D" w:rsidRPr="006469DA" w:rsidRDefault="00511DAE" w:rsidP="005125BE">
            <w:pPr>
              <w:spacing w:before="100" w:beforeAutospacing="1" w:after="100" w:afterAutospacing="1"/>
              <w:ind w:right="60"/>
              <w:rPr>
                <w:color w:val="946204" w:themeColor="accent4" w:themeShade="80"/>
                <w:sz w:val="18"/>
                <w:szCs w:val="18"/>
              </w:rPr>
            </w:pPr>
            <w:hyperlink r:id="rId50" w:history="1">
              <w:r w:rsidR="00B64C3D" w:rsidRPr="006469DA">
                <w:rPr>
                  <w:rStyle w:val="Hyperlink"/>
                  <w:color w:val="946204" w:themeColor="accent4" w:themeShade="80"/>
                  <w:sz w:val="18"/>
                  <w:szCs w:val="18"/>
                </w:rPr>
                <w:t>http://www.arktesol.org/</w:t>
              </w:r>
            </w:hyperlink>
            <w:r w:rsidR="00B64C3D" w:rsidRPr="006469DA">
              <w:rPr>
                <w:color w:val="946204" w:themeColor="accent4" w:themeShade="80"/>
                <w:sz w:val="18"/>
                <w:szCs w:val="18"/>
              </w:rPr>
              <w:t xml:space="preserve">  </w:t>
            </w:r>
          </w:p>
        </w:tc>
      </w:tr>
    </w:tbl>
    <w:p w:rsidR="001B2A40" w:rsidRPr="00B521F5" w:rsidRDefault="001B2A40" w:rsidP="001B2A40">
      <w:pPr>
        <w:rPr>
          <w:sz w:val="20"/>
          <w:szCs w:val="20"/>
        </w:rPr>
      </w:pPr>
      <w:r w:rsidRPr="00B521F5">
        <w:rPr>
          <w:sz w:val="20"/>
          <w:szCs w:val="20"/>
        </w:rPr>
        <w:t xml:space="preserve">   </w:t>
      </w:r>
    </w:p>
    <w:p w:rsidR="001B2A40" w:rsidRDefault="001B2A40" w:rsidP="001B2A40">
      <w:pPr>
        <w:pStyle w:val="Heading1"/>
      </w:pPr>
      <w:bookmarkStart w:id="47" w:name="_Toc396979888"/>
      <w:r>
        <w:t>Professional Development</w:t>
      </w:r>
      <w:bookmarkEnd w:id="47"/>
      <w:r>
        <w:t xml:space="preserve"> </w:t>
      </w:r>
    </w:p>
    <w:p w:rsidR="001B2A40" w:rsidRDefault="001B2A40" w:rsidP="001B2A40">
      <w:r w:rsidRPr="00B521F5">
        <w:rPr>
          <w:rStyle w:val="Heading2Char"/>
          <w:sz w:val="20"/>
          <w:szCs w:val="20"/>
        </w:rPr>
        <w:br/>
      </w:r>
      <w:bookmarkStart w:id="48" w:name="_Toc396979889"/>
      <w:r w:rsidRPr="005E04BB">
        <w:rPr>
          <w:rStyle w:val="Heading2Char"/>
        </w:rPr>
        <w:t>Cultural Competency</w:t>
      </w:r>
      <w:r>
        <w:rPr>
          <w:rStyle w:val="Heading2Char"/>
        </w:rPr>
        <w:tab/>
      </w:r>
      <w:r>
        <w:rPr>
          <w:rStyle w:val="Heading2Char"/>
        </w:rPr>
        <w:tab/>
      </w:r>
      <w:r>
        <w:rPr>
          <w:rStyle w:val="Heading2Char"/>
        </w:rPr>
        <w:tab/>
      </w:r>
      <w:r>
        <w:rPr>
          <w:rStyle w:val="Heading2Char"/>
        </w:rPr>
        <w:tab/>
      </w:r>
      <w:r>
        <w:rPr>
          <w:rStyle w:val="Heading2Char"/>
        </w:rPr>
        <w:tab/>
        <w:t xml:space="preserve">  </w:t>
      </w:r>
      <w:r>
        <w:rPr>
          <w:rStyle w:val="Heading2Char"/>
        </w:rPr>
        <w:tab/>
        <w:t xml:space="preserve">     (throughout Georgia</w:t>
      </w:r>
      <w:proofErr w:type="gramStart"/>
      <w:r>
        <w:rPr>
          <w:rStyle w:val="Heading2Char"/>
        </w:rPr>
        <w:t>)</w:t>
      </w:r>
      <w:bookmarkEnd w:id="48"/>
      <w:proofErr w:type="gramEnd"/>
      <w:r>
        <w:br/>
      </w:r>
      <w:r w:rsidRPr="00C17B73">
        <w:rPr>
          <w:b/>
        </w:rPr>
        <w:t>Several school systems make promoting the cultural competency of their staff a priority through professional development</w:t>
      </w:r>
      <w:r>
        <w:t xml:space="preserve">. Some agencies like the Fanning Institute and the University of Georgia’s Center for Latino Achievement and Success in Education are sources of delivery. Alternatively, the Georgia Department of Education may be able to provide recommendations for private consultants. </w:t>
      </w:r>
    </w:p>
    <w:p w:rsidR="001B2A40" w:rsidRPr="006741D0" w:rsidRDefault="001B2A40" w:rsidP="001B2A40">
      <w:pPr>
        <w:rPr>
          <w:rStyle w:val="Heading2Char"/>
          <w:rFonts w:asciiTheme="minorHAnsi" w:eastAsiaTheme="minorEastAsia" w:hAnsiTheme="minorHAnsi" w:cstheme="minorBidi"/>
          <w:b w:val="0"/>
          <w:bCs w:val="0"/>
          <w:color w:val="auto"/>
          <w:sz w:val="22"/>
          <w:szCs w:val="22"/>
        </w:rPr>
      </w:pPr>
      <w:bookmarkStart w:id="49" w:name="_Toc396979890"/>
      <w:r w:rsidRPr="005E04BB">
        <w:rPr>
          <w:rStyle w:val="Heading2Char"/>
        </w:rPr>
        <w:t>English Language Learner</w:t>
      </w:r>
      <w:r>
        <w:rPr>
          <w:rStyle w:val="Heading2Char"/>
        </w:rPr>
        <w:t xml:space="preserve"> Instruction Techniques</w:t>
      </w:r>
      <w:r w:rsidRPr="005E04BB">
        <w:rPr>
          <w:rStyle w:val="Heading2Char"/>
        </w:rPr>
        <w:t xml:space="preserve"> </w:t>
      </w:r>
      <w:r>
        <w:rPr>
          <w:rStyle w:val="Heading2Char"/>
        </w:rPr>
        <w:tab/>
        <w:t xml:space="preserve">           (Gwinnett County</w:t>
      </w:r>
      <w:proofErr w:type="gramStart"/>
      <w:r>
        <w:rPr>
          <w:rStyle w:val="Heading2Char"/>
        </w:rPr>
        <w:t>)</w:t>
      </w:r>
      <w:bookmarkEnd w:id="49"/>
      <w:proofErr w:type="gramEnd"/>
      <w:r>
        <w:br/>
      </w:r>
      <w:r w:rsidRPr="00C17B73">
        <w:rPr>
          <w:b/>
        </w:rPr>
        <w:t>Gwinnett County Public Schools offers extensive professional development opportunities regarding English Language Learners to staff</w:t>
      </w:r>
      <w:r>
        <w:t xml:space="preserve">. Intensive training is provided in a year-long ESOL endorsement program, and every teacher who teaches an English Learner is required to participate in an online “Fundamentals of Effective Instruction for English Learners” module. Other related professional development on the needs of English Language Learners is open to staff. A more robust description of </w:t>
      </w:r>
      <w:proofErr w:type="spellStart"/>
      <w:r>
        <w:t>Gwinnett’s</w:t>
      </w:r>
      <w:proofErr w:type="spellEnd"/>
      <w:r>
        <w:t xml:space="preserve"> strategies is includ</w:t>
      </w:r>
      <w:r w:rsidR="0068321A">
        <w:t>ed in “Promising Practices for E</w:t>
      </w:r>
      <w:r>
        <w:t>ngaging Hispanic/Latino Stu</w:t>
      </w:r>
      <w:r w:rsidR="00E06A53">
        <w:t>dents in Georgia</w:t>
      </w:r>
      <w:r>
        <w:t xml:space="preserve">” under the “Gwinnett County Public Schools Example” heading. </w:t>
      </w:r>
    </w:p>
    <w:p w:rsidR="001B2A40" w:rsidRDefault="001B2A40" w:rsidP="001B2A40">
      <w:pPr>
        <w:rPr>
          <w:i/>
        </w:rPr>
      </w:pPr>
      <w:bookmarkStart w:id="50" w:name="_Toc396979891"/>
      <w:r w:rsidRPr="005E04BB">
        <w:rPr>
          <w:rStyle w:val="Heading2Char"/>
        </w:rPr>
        <w:t>Modeling Effective Teaching Strategies</w:t>
      </w:r>
      <w:r>
        <w:rPr>
          <w:rStyle w:val="Heading2Char"/>
        </w:rPr>
        <w:t xml:space="preserve"> in Pre-K</w:t>
      </w:r>
      <w:r>
        <w:rPr>
          <w:rStyle w:val="Heading2Char"/>
        </w:rPr>
        <w:tab/>
      </w:r>
      <w:r>
        <w:rPr>
          <w:rStyle w:val="Heading2Char"/>
        </w:rPr>
        <w:tab/>
      </w:r>
      <w:r>
        <w:rPr>
          <w:rStyle w:val="Heading2Char"/>
        </w:rPr>
        <w:tab/>
        <w:t xml:space="preserve">       (Calhoun City</w:t>
      </w:r>
      <w:proofErr w:type="gramStart"/>
      <w:r>
        <w:rPr>
          <w:rStyle w:val="Heading2Char"/>
        </w:rPr>
        <w:t>)</w:t>
      </w:r>
      <w:bookmarkEnd w:id="50"/>
      <w:proofErr w:type="gramEnd"/>
      <w:r>
        <w:br/>
      </w:r>
      <w:r w:rsidRPr="00C17B73">
        <w:rPr>
          <w:b/>
        </w:rPr>
        <w:t>Calhoun City Schools uses the help of a part-time Early Childhood Language Intervention Specialist to target linguistically diverse Pre-K students in the classroom.</w:t>
      </w:r>
      <w:r>
        <w:t xml:space="preserve"> In addition to working with students directly, the specialist builds teacher capacity by modeling effective language intervention strategies and providing professional development as the district faces a shortage of interventions to address language development barriers for Georgia Pre-K students.</w:t>
      </w:r>
    </w:p>
    <w:p w:rsidR="001B2A40" w:rsidRPr="00B521F5" w:rsidRDefault="001B2A40" w:rsidP="00F54B33">
      <w:pPr>
        <w:rPr>
          <w:b/>
          <w:sz w:val="18"/>
          <w:szCs w:val="18"/>
        </w:rPr>
      </w:pPr>
      <w:r w:rsidRPr="00B521F5">
        <w:rPr>
          <w:b/>
          <w:sz w:val="18"/>
          <w:szCs w:val="18"/>
        </w:rPr>
        <w:t xml:space="preserve">This promising practices attachment is brought to you by the REACHES (Research Engagement and Communities for Hispanic Educated Students) initiative. REACHES promotes Hispanic/Latino student achievement in Calhoun City Schools and Tattnall County Schools. Supported by </w:t>
      </w:r>
      <w:proofErr w:type="gramStart"/>
      <w:r w:rsidRPr="00B521F5">
        <w:rPr>
          <w:b/>
          <w:sz w:val="18"/>
          <w:szCs w:val="18"/>
        </w:rPr>
        <w:t>The</w:t>
      </w:r>
      <w:proofErr w:type="gramEnd"/>
      <w:r w:rsidRPr="00B521F5">
        <w:rPr>
          <w:b/>
          <w:sz w:val="18"/>
          <w:szCs w:val="18"/>
        </w:rPr>
        <w:t xml:space="preserve"> </w:t>
      </w:r>
      <w:proofErr w:type="spellStart"/>
      <w:r w:rsidRPr="00B521F5">
        <w:rPr>
          <w:b/>
          <w:sz w:val="18"/>
          <w:szCs w:val="18"/>
        </w:rPr>
        <w:t>Goizueta</w:t>
      </w:r>
      <w:proofErr w:type="spellEnd"/>
      <w:r w:rsidRPr="00B521F5">
        <w:rPr>
          <w:b/>
          <w:sz w:val="18"/>
          <w:szCs w:val="18"/>
        </w:rPr>
        <w:t xml:space="preserve"> Foundation and administered by the Georgia Partnership for Excellence in Education, REACHES aims to raise awareness of the factors and outcomes of the Hispanic/Latino student birth-to-work pipeline in Georgia. For information visit http://www.gpee.org/REACHES.382.0.html, or contact Elisa Olivarez, Program Manager</w:t>
      </w:r>
      <w:r w:rsidR="00642A39">
        <w:rPr>
          <w:b/>
          <w:sz w:val="18"/>
          <w:szCs w:val="18"/>
        </w:rPr>
        <w:t>,</w:t>
      </w:r>
      <w:r w:rsidRPr="00B521F5">
        <w:rPr>
          <w:b/>
          <w:sz w:val="18"/>
          <w:szCs w:val="18"/>
        </w:rPr>
        <w:t xml:space="preserve"> at (404)223-2492, eolivarez@gpee.org</w:t>
      </w:r>
      <w:r w:rsidR="0068321A">
        <w:rPr>
          <w:b/>
          <w:sz w:val="18"/>
          <w:szCs w:val="18"/>
        </w:rPr>
        <w:t>.</w:t>
      </w:r>
      <w:r w:rsidRPr="00B521F5">
        <w:rPr>
          <w:b/>
          <w:sz w:val="18"/>
          <w:szCs w:val="18"/>
        </w:rPr>
        <w:t xml:space="preserve"> </w:t>
      </w:r>
    </w:p>
    <w:sectPr w:rsidR="001B2A40" w:rsidRPr="00B521F5" w:rsidSect="00B64C3D">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BF8" w:rsidRDefault="002F3BF8" w:rsidP="00823FA6">
      <w:pPr>
        <w:spacing w:after="0" w:line="240" w:lineRule="auto"/>
      </w:pPr>
      <w:r>
        <w:separator/>
      </w:r>
    </w:p>
  </w:endnote>
  <w:endnote w:type="continuationSeparator" w:id="0">
    <w:p w:rsidR="002F3BF8" w:rsidRDefault="002F3BF8" w:rsidP="00823F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4E8" w:rsidRDefault="004514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11848"/>
      <w:docPartObj>
        <w:docPartGallery w:val="Page Numbers (Bottom of Page)"/>
        <w:docPartUnique/>
      </w:docPartObj>
    </w:sdtPr>
    <w:sdtContent>
      <w:sdt>
        <w:sdtPr>
          <w:id w:val="27511849"/>
          <w:docPartObj>
            <w:docPartGallery w:val="Page Numbers (Top of Page)"/>
            <w:docPartUnique/>
          </w:docPartObj>
        </w:sdtPr>
        <w:sdtContent>
          <w:p w:rsidR="004514E8" w:rsidRDefault="004514E8">
            <w:pPr>
              <w:pStyle w:val="Footer"/>
              <w:jc w:val="right"/>
            </w:pPr>
            <w:r>
              <w:rPr>
                <w:noProof/>
              </w:rPr>
              <w:drawing>
                <wp:anchor distT="0" distB="0" distL="114300" distR="114300" simplePos="0" relativeHeight="251658240" behindDoc="0" locked="0" layoutInCell="1" allowOverlap="1">
                  <wp:simplePos x="0" y="0"/>
                  <wp:positionH relativeFrom="column">
                    <wp:posOffset>2676525</wp:posOffset>
                  </wp:positionH>
                  <wp:positionV relativeFrom="paragraph">
                    <wp:posOffset>-106680</wp:posOffset>
                  </wp:positionV>
                  <wp:extent cx="609600" cy="704850"/>
                  <wp:effectExtent l="19050" t="0" r="0" b="0"/>
                  <wp:wrapNone/>
                  <wp:docPr id="1" name="Picture 0" descr="2014 GPEE Logo_Small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 GPEE Logo_Small Vertical.jpg"/>
                          <pic:cNvPicPr/>
                        </pic:nvPicPr>
                        <pic:blipFill>
                          <a:blip r:embed="rId1"/>
                          <a:stretch>
                            <a:fillRect/>
                          </a:stretch>
                        </pic:blipFill>
                        <pic:spPr>
                          <a:xfrm>
                            <a:off x="0" y="0"/>
                            <a:ext cx="609600" cy="704850"/>
                          </a:xfrm>
                          <a:prstGeom prst="rect">
                            <a:avLst/>
                          </a:prstGeom>
                        </pic:spPr>
                      </pic:pic>
                    </a:graphicData>
                  </a:graphic>
                </wp:anchor>
              </w:drawing>
            </w:r>
            <w:r>
              <w:t xml:space="preserve">Page </w:t>
            </w:r>
            <w:r w:rsidR="00511DAE">
              <w:rPr>
                <w:b/>
                <w:sz w:val="24"/>
                <w:szCs w:val="24"/>
              </w:rPr>
              <w:fldChar w:fldCharType="begin"/>
            </w:r>
            <w:r>
              <w:rPr>
                <w:b/>
              </w:rPr>
              <w:instrText xml:space="preserve"> PAGE </w:instrText>
            </w:r>
            <w:r w:rsidR="00511DAE">
              <w:rPr>
                <w:b/>
                <w:sz w:val="24"/>
                <w:szCs w:val="24"/>
              </w:rPr>
              <w:fldChar w:fldCharType="separate"/>
            </w:r>
            <w:r w:rsidR="009035D2">
              <w:rPr>
                <w:b/>
                <w:noProof/>
              </w:rPr>
              <w:t>3</w:t>
            </w:r>
            <w:r w:rsidR="00511DAE">
              <w:rPr>
                <w:b/>
                <w:sz w:val="24"/>
                <w:szCs w:val="24"/>
              </w:rPr>
              <w:fldChar w:fldCharType="end"/>
            </w:r>
            <w:r>
              <w:t xml:space="preserve"> of </w:t>
            </w:r>
            <w:r w:rsidR="00511DAE">
              <w:rPr>
                <w:b/>
                <w:sz w:val="24"/>
                <w:szCs w:val="24"/>
              </w:rPr>
              <w:fldChar w:fldCharType="begin"/>
            </w:r>
            <w:r>
              <w:rPr>
                <w:b/>
              </w:rPr>
              <w:instrText xml:space="preserve"> NUMPAGES  </w:instrText>
            </w:r>
            <w:r w:rsidR="00511DAE">
              <w:rPr>
                <w:b/>
                <w:sz w:val="24"/>
                <w:szCs w:val="24"/>
              </w:rPr>
              <w:fldChar w:fldCharType="separate"/>
            </w:r>
            <w:r w:rsidR="009035D2">
              <w:rPr>
                <w:b/>
                <w:noProof/>
              </w:rPr>
              <w:t>24</w:t>
            </w:r>
            <w:r w:rsidR="00511DAE">
              <w:rPr>
                <w:b/>
                <w:sz w:val="24"/>
                <w:szCs w:val="24"/>
              </w:rPr>
              <w:fldChar w:fldCharType="end"/>
            </w:r>
          </w:p>
        </w:sdtContent>
      </w:sdt>
    </w:sdtContent>
  </w:sdt>
  <w:p w:rsidR="004514E8" w:rsidRDefault="004514E8" w:rsidP="009C0379">
    <w:pPr>
      <w:pStyle w:val="Footer"/>
      <w:tabs>
        <w:tab w:val="clear" w:pos="4680"/>
        <w:tab w:val="clear" w:pos="9360"/>
        <w:tab w:val="left" w:pos="5715"/>
      </w:tabs>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4E8" w:rsidRDefault="004514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BF8" w:rsidRDefault="002F3BF8" w:rsidP="00823FA6">
      <w:pPr>
        <w:spacing w:after="0" w:line="240" w:lineRule="auto"/>
      </w:pPr>
      <w:r>
        <w:separator/>
      </w:r>
    </w:p>
  </w:footnote>
  <w:footnote w:type="continuationSeparator" w:id="0">
    <w:p w:rsidR="002F3BF8" w:rsidRDefault="002F3BF8" w:rsidP="00823FA6">
      <w:pPr>
        <w:spacing w:after="0" w:line="240" w:lineRule="auto"/>
      </w:pPr>
      <w:r>
        <w:continuationSeparator/>
      </w:r>
    </w:p>
  </w:footnote>
  <w:footnote w:id="1">
    <w:p w:rsidR="004514E8" w:rsidRPr="006E11D3" w:rsidRDefault="004514E8" w:rsidP="00E534AD">
      <w:pPr>
        <w:pStyle w:val="FootnoteText"/>
        <w:rPr>
          <w:sz w:val="16"/>
          <w:szCs w:val="16"/>
        </w:rPr>
      </w:pPr>
      <w:r w:rsidRPr="006E11D3">
        <w:rPr>
          <w:rStyle w:val="FootnoteReference"/>
          <w:sz w:val="16"/>
          <w:szCs w:val="16"/>
        </w:rPr>
        <w:footnoteRef/>
      </w:r>
      <w:r w:rsidRPr="006E11D3">
        <w:rPr>
          <w:sz w:val="16"/>
          <w:szCs w:val="16"/>
        </w:rPr>
        <w:t>Mark Hugo Lopez</w:t>
      </w:r>
      <w:proofErr w:type="gramStart"/>
      <w:r w:rsidRPr="006E11D3">
        <w:rPr>
          <w:sz w:val="16"/>
          <w:szCs w:val="16"/>
        </w:rPr>
        <w:t>, ”</w:t>
      </w:r>
      <w:proofErr w:type="gramEnd"/>
      <w:r w:rsidRPr="006E11D3">
        <w:rPr>
          <w:sz w:val="16"/>
          <w:szCs w:val="16"/>
        </w:rPr>
        <w:t xml:space="preserve">Latinos and Education: Explaining the Attainment Gap,” </w:t>
      </w:r>
      <w:r w:rsidRPr="006E11D3">
        <w:rPr>
          <w:i/>
          <w:sz w:val="16"/>
          <w:szCs w:val="16"/>
        </w:rPr>
        <w:t>Pew Hispanic Center</w:t>
      </w:r>
      <w:r w:rsidRPr="006E11D3">
        <w:rPr>
          <w:sz w:val="16"/>
          <w:szCs w:val="16"/>
        </w:rPr>
        <w:t xml:space="preserve">, October 2009. </w:t>
      </w:r>
    </w:p>
  </w:footnote>
  <w:footnote w:id="2">
    <w:p w:rsidR="004514E8" w:rsidRPr="006E11D3" w:rsidRDefault="004514E8" w:rsidP="00E534AD">
      <w:pPr>
        <w:pStyle w:val="FootnoteText"/>
        <w:rPr>
          <w:sz w:val="16"/>
          <w:szCs w:val="16"/>
        </w:rPr>
      </w:pPr>
      <w:r w:rsidRPr="006E11D3">
        <w:rPr>
          <w:rStyle w:val="FootnoteReference"/>
          <w:sz w:val="16"/>
          <w:szCs w:val="16"/>
        </w:rPr>
        <w:footnoteRef/>
      </w:r>
      <w:r w:rsidRPr="006E11D3">
        <w:rPr>
          <w:sz w:val="16"/>
          <w:szCs w:val="16"/>
        </w:rPr>
        <w:t xml:space="preserve">U.S. Department of Labor, Bureau of Labor Statistics, </w:t>
      </w:r>
      <w:r w:rsidRPr="006E11D3">
        <w:rPr>
          <w:i/>
          <w:sz w:val="16"/>
          <w:szCs w:val="16"/>
        </w:rPr>
        <w:t xml:space="preserve">Occupational Outlook </w:t>
      </w:r>
      <w:proofErr w:type="gramStart"/>
      <w:r w:rsidRPr="006E11D3">
        <w:rPr>
          <w:i/>
          <w:sz w:val="16"/>
          <w:szCs w:val="16"/>
        </w:rPr>
        <w:t>Handbook</w:t>
      </w:r>
      <w:r w:rsidRPr="006E11D3">
        <w:rPr>
          <w:sz w:val="16"/>
          <w:szCs w:val="16"/>
        </w:rPr>
        <w:t xml:space="preserve"> ,</w:t>
      </w:r>
      <w:proofErr w:type="gramEnd"/>
      <w:r w:rsidRPr="006E11D3">
        <w:rPr>
          <w:sz w:val="16"/>
          <w:szCs w:val="16"/>
        </w:rPr>
        <w:t xml:space="preserve"> published January 8, 2014, http://www.bls.gov/ooh/</w:t>
      </w:r>
      <w:r w:rsidRPr="006E11D3">
        <w:rPr>
          <w:i/>
          <w:sz w:val="16"/>
          <w:szCs w:val="16"/>
        </w:rPr>
        <w:t>.</w:t>
      </w:r>
      <w:r w:rsidRPr="006E11D3">
        <w:rPr>
          <w:sz w:val="16"/>
          <w:szCs w:val="16"/>
        </w:rPr>
        <w:t xml:space="preserve"> </w:t>
      </w:r>
    </w:p>
  </w:footnote>
  <w:footnote w:id="3">
    <w:p w:rsidR="004514E8" w:rsidRDefault="004514E8">
      <w:pPr>
        <w:pStyle w:val="FootnoteText"/>
      </w:pPr>
      <w:r w:rsidRPr="006E11D3">
        <w:rPr>
          <w:rStyle w:val="FootnoteReference"/>
          <w:sz w:val="16"/>
          <w:szCs w:val="16"/>
        </w:rPr>
        <w:footnoteRef/>
      </w:r>
      <w:r w:rsidRPr="006E11D3">
        <w:rPr>
          <w:sz w:val="16"/>
          <w:szCs w:val="16"/>
        </w:rPr>
        <w:t xml:space="preserve">Georgia Department of Labor, </w:t>
      </w:r>
      <w:hyperlink r:id="rId1" w:history="1">
        <w:r w:rsidRPr="006E11D3">
          <w:rPr>
            <w:rStyle w:val="Hyperlink"/>
            <w:i/>
            <w:color w:val="auto"/>
            <w:sz w:val="16"/>
            <w:szCs w:val="16"/>
            <w:u w:val="none"/>
          </w:rPr>
          <w:t>2010 Labor Force Data for Affirmative Action Plan</w:t>
        </w:r>
      </w:hyperlink>
      <w:r w:rsidRPr="006E11D3">
        <w:rPr>
          <w:i/>
          <w:sz w:val="16"/>
          <w:szCs w:val="16"/>
        </w:rPr>
        <w:t xml:space="preserve">, </w:t>
      </w:r>
      <w:r w:rsidRPr="006E11D3">
        <w:rPr>
          <w:sz w:val="16"/>
          <w:szCs w:val="16"/>
        </w:rPr>
        <w:t xml:space="preserve">accessed December 13, 2013, </w:t>
      </w:r>
      <w:hyperlink r:id="rId2" w:history="1">
        <w:r w:rsidRPr="006E11D3">
          <w:rPr>
            <w:rStyle w:val="Hyperlink"/>
            <w:color w:val="auto"/>
            <w:sz w:val="16"/>
            <w:szCs w:val="16"/>
            <w:u w:val="none"/>
          </w:rPr>
          <w:t>http://explorer.dol.state.ga.us/mis/affirmative/eeo/2010g/georgia.pdf</w:t>
        </w:r>
      </w:hyperlink>
      <w:r w:rsidRPr="006E11D3">
        <w:rPr>
          <w:sz w:val="16"/>
          <w:szCs w:val="16"/>
        </w:rPr>
        <w:t>.</w:t>
      </w:r>
      <w:r>
        <w:rPr>
          <w:i/>
          <w:sz w:val="16"/>
          <w:szCs w:val="16"/>
        </w:rPr>
        <w:t xml:space="preserve"> </w:t>
      </w:r>
    </w:p>
  </w:footnote>
  <w:footnote w:id="4">
    <w:p w:rsidR="004514E8" w:rsidRPr="006E11D3" w:rsidRDefault="004514E8">
      <w:pPr>
        <w:pStyle w:val="FootnoteText"/>
        <w:rPr>
          <w:sz w:val="16"/>
          <w:szCs w:val="16"/>
        </w:rPr>
      </w:pPr>
      <w:r w:rsidRPr="006E11D3">
        <w:rPr>
          <w:rStyle w:val="FootnoteReference"/>
          <w:sz w:val="16"/>
          <w:szCs w:val="16"/>
        </w:rPr>
        <w:footnoteRef/>
      </w:r>
      <w:hyperlink r:id="rId3" w:history="1">
        <w:r w:rsidRPr="006E11D3">
          <w:rPr>
            <w:rStyle w:val="Hyperlink"/>
            <w:color w:val="auto"/>
            <w:sz w:val="16"/>
            <w:szCs w:val="16"/>
            <w:u w:val="none"/>
          </w:rPr>
          <w:t xml:space="preserve">Governor’s Office of Student Achievement, </w:t>
        </w:r>
        <w:r w:rsidRPr="006E11D3">
          <w:rPr>
            <w:rStyle w:val="Hyperlink"/>
            <w:i/>
            <w:color w:val="auto"/>
            <w:sz w:val="16"/>
            <w:szCs w:val="16"/>
            <w:u w:val="none"/>
          </w:rPr>
          <w:t xml:space="preserve">Report Card, </w:t>
        </w:r>
        <w:r w:rsidRPr="006E11D3">
          <w:rPr>
            <w:rStyle w:val="Hyperlink"/>
            <w:color w:val="auto"/>
            <w:sz w:val="16"/>
            <w:szCs w:val="16"/>
            <w:u w:val="none"/>
          </w:rPr>
          <w:t>School Year 1999-2000, 2001-2002, and 2012-2013.</w:t>
        </w:r>
      </w:hyperlink>
      <w:r w:rsidRPr="006E11D3">
        <w:rPr>
          <w:sz w:val="16"/>
          <w:szCs w:val="16"/>
        </w:rPr>
        <w:t xml:space="preserve"> </w:t>
      </w:r>
    </w:p>
  </w:footnote>
  <w:footnote w:id="5">
    <w:p w:rsidR="004514E8" w:rsidRPr="006E11D3" w:rsidRDefault="004514E8">
      <w:pPr>
        <w:pStyle w:val="FootnoteText"/>
      </w:pPr>
      <w:r w:rsidRPr="006E11D3">
        <w:rPr>
          <w:rStyle w:val="FootnoteReference"/>
          <w:sz w:val="16"/>
        </w:rPr>
        <w:footnoteRef/>
      </w:r>
      <w:proofErr w:type="gramStart"/>
      <w:r w:rsidRPr="006E11D3">
        <w:rPr>
          <w:i/>
          <w:sz w:val="16"/>
        </w:rPr>
        <w:t>Report Card.</w:t>
      </w:r>
      <w:proofErr w:type="gramEnd"/>
      <w:r w:rsidRPr="006E11D3">
        <w:rPr>
          <w:i/>
          <w:sz w:val="16"/>
        </w:rPr>
        <w:t xml:space="preserve"> </w:t>
      </w:r>
    </w:p>
  </w:footnote>
  <w:footnote w:id="6">
    <w:p w:rsidR="004514E8" w:rsidRPr="006E11D3" w:rsidRDefault="004514E8" w:rsidP="00060CB0">
      <w:pPr>
        <w:pStyle w:val="FootnoteText"/>
        <w:tabs>
          <w:tab w:val="left" w:pos="3000"/>
        </w:tabs>
        <w:rPr>
          <w:sz w:val="16"/>
          <w:szCs w:val="16"/>
        </w:rPr>
      </w:pPr>
      <w:r w:rsidRPr="006E11D3">
        <w:rPr>
          <w:rStyle w:val="FootnoteReference"/>
          <w:sz w:val="16"/>
          <w:szCs w:val="16"/>
        </w:rPr>
        <w:footnoteRef/>
      </w:r>
      <w:proofErr w:type="gramStart"/>
      <w:r w:rsidRPr="006E11D3">
        <w:rPr>
          <w:i/>
          <w:sz w:val="16"/>
        </w:rPr>
        <w:t>Report Card.</w:t>
      </w:r>
      <w:proofErr w:type="gramEnd"/>
      <w:r w:rsidRPr="006E11D3">
        <w:rPr>
          <w:i/>
          <w:sz w:val="16"/>
        </w:rPr>
        <w:t xml:space="preserve"> </w:t>
      </w:r>
      <w:r w:rsidRPr="006E11D3">
        <w:rPr>
          <w:i/>
          <w:sz w:val="16"/>
        </w:rPr>
        <w:tab/>
      </w:r>
    </w:p>
  </w:footnote>
  <w:footnote w:id="7">
    <w:p w:rsidR="004514E8" w:rsidRPr="006E11D3" w:rsidRDefault="004514E8" w:rsidP="006E11D3">
      <w:pPr>
        <w:pStyle w:val="FootnoteText"/>
        <w:rPr>
          <w:sz w:val="16"/>
          <w:szCs w:val="16"/>
        </w:rPr>
      </w:pPr>
      <w:r w:rsidRPr="006E11D3">
        <w:rPr>
          <w:sz w:val="16"/>
          <w:szCs w:val="16"/>
          <w:vertAlign w:val="superscript"/>
        </w:rPr>
        <w:footnoteRef/>
      </w:r>
      <w:r w:rsidRPr="006E11D3">
        <w:rPr>
          <w:sz w:val="16"/>
          <w:szCs w:val="16"/>
        </w:rPr>
        <w:t>“Latino College Completion – Georgia,”</w:t>
      </w:r>
      <w:r w:rsidRPr="006E11D3">
        <w:rPr>
          <w:i/>
          <w:sz w:val="16"/>
          <w:szCs w:val="16"/>
        </w:rPr>
        <w:t xml:space="preserve"> </w:t>
      </w:r>
      <w:r w:rsidRPr="006E11D3">
        <w:rPr>
          <w:rFonts w:ascii="Calibri" w:hAnsi="Calibri" w:cs="Calibri"/>
          <w:i/>
          <w:sz w:val="16"/>
          <w:szCs w:val="16"/>
        </w:rPr>
        <w:t>¡</w:t>
      </w:r>
      <w:proofErr w:type="spellStart"/>
      <w:r w:rsidRPr="006E11D3">
        <w:rPr>
          <w:i/>
          <w:sz w:val="16"/>
          <w:szCs w:val="16"/>
        </w:rPr>
        <w:t>Excelencia</w:t>
      </w:r>
      <w:proofErr w:type="spellEnd"/>
      <w:r w:rsidRPr="006E11D3">
        <w:rPr>
          <w:i/>
          <w:sz w:val="16"/>
          <w:szCs w:val="16"/>
        </w:rPr>
        <w:t xml:space="preserve"> in Education</w:t>
      </w:r>
      <w:proofErr w:type="gramStart"/>
      <w:r w:rsidRPr="006E11D3">
        <w:rPr>
          <w:i/>
          <w:sz w:val="16"/>
          <w:szCs w:val="16"/>
        </w:rPr>
        <w:t>!</w:t>
      </w:r>
      <w:r w:rsidRPr="006E11D3">
        <w:rPr>
          <w:sz w:val="16"/>
          <w:szCs w:val="16"/>
        </w:rPr>
        <w:t>,</w:t>
      </w:r>
      <w:proofErr w:type="gramEnd"/>
      <w:r w:rsidRPr="006E11D3">
        <w:rPr>
          <w:sz w:val="16"/>
          <w:szCs w:val="16"/>
        </w:rPr>
        <w:t xml:space="preserve"> published April 2014, http://www.edexcelencia.org/research/college-completion/ga. </w:t>
      </w:r>
    </w:p>
  </w:footnote>
  <w:footnote w:id="8">
    <w:p w:rsidR="004514E8" w:rsidRPr="006E11D3" w:rsidRDefault="00511DAE">
      <w:pPr>
        <w:pStyle w:val="FootnoteText"/>
        <w:rPr>
          <w:sz w:val="16"/>
          <w:szCs w:val="16"/>
        </w:rPr>
      </w:pPr>
      <w:hyperlink r:id="rId4" w:history="1">
        <w:r w:rsidR="004514E8" w:rsidRPr="006E11D3">
          <w:rPr>
            <w:rStyle w:val="Hyperlink"/>
            <w:color w:val="auto"/>
            <w:sz w:val="16"/>
            <w:szCs w:val="16"/>
            <w:u w:val="none"/>
            <w:vertAlign w:val="superscript"/>
          </w:rPr>
          <w:footnoteRef/>
        </w:r>
        <w:r w:rsidR="004514E8" w:rsidRPr="006E11D3">
          <w:rPr>
            <w:rStyle w:val="Hyperlink"/>
            <w:color w:val="auto"/>
            <w:sz w:val="16"/>
            <w:szCs w:val="16"/>
            <w:u w:val="none"/>
          </w:rPr>
          <w:t xml:space="preserve">U.S. Census Bureau, 2009-2011 American Community Survey 3-Year Estimates. </w:t>
        </w:r>
      </w:hyperlink>
      <w:r w:rsidR="004514E8" w:rsidRPr="006E11D3">
        <w:rPr>
          <w:sz w:val="16"/>
          <w:szCs w:val="16"/>
        </w:rPr>
        <w:t xml:space="preserve"> </w:t>
      </w:r>
    </w:p>
  </w:footnote>
  <w:footnote w:id="9">
    <w:p w:rsidR="004514E8" w:rsidRPr="006E11D3" w:rsidRDefault="004514E8" w:rsidP="00052187">
      <w:pPr>
        <w:pStyle w:val="FootnoteText"/>
        <w:rPr>
          <w:sz w:val="16"/>
          <w:szCs w:val="16"/>
        </w:rPr>
      </w:pPr>
      <w:r w:rsidRPr="006E11D3">
        <w:rPr>
          <w:rStyle w:val="FootnoteReference"/>
          <w:sz w:val="16"/>
          <w:szCs w:val="16"/>
        </w:rPr>
        <w:footnoteRef/>
      </w:r>
      <w:hyperlink r:id="rId5" w:history="1">
        <w:r w:rsidRPr="006E11D3">
          <w:rPr>
            <w:rStyle w:val="Hyperlink"/>
            <w:color w:val="auto"/>
            <w:sz w:val="16"/>
            <w:szCs w:val="16"/>
            <w:u w:val="none"/>
          </w:rPr>
          <w:t>Lopez.</w:t>
        </w:r>
      </w:hyperlink>
    </w:p>
  </w:footnote>
  <w:footnote w:id="10">
    <w:p w:rsidR="004514E8" w:rsidRPr="006E11D3" w:rsidRDefault="004514E8" w:rsidP="008F4628">
      <w:pPr>
        <w:pStyle w:val="FootnoteText"/>
        <w:rPr>
          <w:sz w:val="16"/>
          <w:szCs w:val="16"/>
        </w:rPr>
      </w:pPr>
      <w:r w:rsidRPr="006E11D3">
        <w:rPr>
          <w:rStyle w:val="FootnoteReference"/>
          <w:sz w:val="16"/>
          <w:szCs w:val="16"/>
        </w:rPr>
        <w:footnoteRef/>
      </w:r>
      <w:hyperlink r:id="rId6" w:history="1">
        <w:r w:rsidRPr="006E11D3">
          <w:rPr>
            <w:rStyle w:val="Hyperlink"/>
            <w:color w:val="auto"/>
            <w:sz w:val="16"/>
            <w:szCs w:val="16"/>
            <w:u w:val="none"/>
          </w:rPr>
          <w:t>Lopez</w:t>
        </w:r>
      </w:hyperlink>
      <w:r w:rsidRPr="006E11D3">
        <w:rPr>
          <w:sz w:val="16"/>
          <w:szCs w:val="16"/>
        </w:rPr>
        <w:t xml:space="preserve">. </w:t>
      </w:r>
    </w:p>
  </w:footnote>
  <w:footnote w:id="11">
    <w:p w:rsidR="004514E8" w:rsidRPr="006E11D3" w:rsidRDefault="004514E8" w:rsidP="008F4628">
      <w:pPr>
        <w:pStyle w:val="FootnoteText"/>
        <w:rPr>
          <w:sz w:val="16"/>
          <w:szCs w:val="16"/>
        </w:rPr>
      </w:pPr>
      <w:r w:rsidRPr="006E11D3">
        <w:rPr>
          <w:rStyle w:val="FootnoteReference"/>
          <w:sz w:val="16"/>
          <w:szCs w:val="16"/>
        </w:rPr>
        <w:footnoteRef/>
      </w:r>
      <w:r w:rsidRPr="006E11D3">
        <w:rPr>
          <w:sz w:val="16"/>
          <w:szCs w:val="16"/>
        </w:rPr>
        <w:t xml:space="preserve">United States Department of Labor, Bureau of Labor Statistics, </w:t>
      </w:r>
      <w:r w:rsidRPr="006E11D3">
        <w:rPr>
          <w:i/>
          <w:sz w:val="16"/>
          <w:szCs w:val="16"/>
        </w:rPr>
        <w:t>Spotlight on Statistics National Hispanic Heritage Month</w:t>
      </w:r>
      <w:r w:rsidRPr="006E11D3">
        <w:rPr>
          <w:sz w:val="16"/>
          <w:szCs w:val="16"/>
        </w:rPr>
        <w:t xml:space="preserve">, published September 2012, http://www.bls.gov/spotlight/2012/hispanic_heritage/. </w:t>
      </w:r>
    </w:p>
  </w:footnote>
  <w:footnote w:id="12">
    <w:p w:rsidR="004514E8" w:rsidRPr="006E11D3" w:rsidRDefault="004514E8" w:rsidP="008F4628">
      <w:pPr>
        <w:pStyle w:val="FootnoteText"/>
        <w:rPr>
          <w:sz w:val="16"/>
          <w:szCs w:val="16"/>
        </w:rPr>
      </w:pPr>
      <w:r w:rsidRPr="006E11D3">
        <w:rPr>
          <w:rStyle w:val="FootnoteReference"/>
          <w:sz w:val="16"/>
          <w:szCs w:val="16"/>
        </w:rPr>
        <w:footnoteRef/>
      </w:r>
      <w:hyperlink r:id="rId7" w:history="1">
        <w:r w:rsidRPr="006E11D3">
          <w:rPr>
            <w:rStyle w:val="Hyperlink"/>
            <w:color w:val="auto"/>
            <w:sz w:val="16"/>
            <w:szCs w:val="16"/>
            <w:u w:val="none"/>
          </w:rPr>
          <w:t xml:space="preserve">Richard Fry, “Hispanic College Enrollment Spikes, Narrowing Gaps with Other Groups,” </w:t>
        </w:r>
        <w:r w:rsidRPr="006E11D3">
          <w:rPr>
            <w:rStyle w:val="Hyperlink"/>
            <w:i/>
            <w:color w:val="auto"/>
            <w:sz w:val="16"/>
            <w:szCs w:val="16"/>
            <w:u w:val="none"/>
          </w:rPr>
          <w:t xml:space="preserve">Pew Hispanic Center, </w:t>
        </w:r>
        <w:r w:rsidRPr="006E11D3">
          <w:rPr>
            <w:rStyle w:val="Hyperlink"/>
            <w:color w:val="auto"/>
            <w:sz w:val="16"/>
            <w:szCs w:val="16"/>
            <w:u w:val="none"/>
          </w:rPr>
          <w:t>August 25, 2011.</w:t>
        </w:r>
      </w:hyperlink>
      <w:r w:rsidRPr="006E11D3">
        <w:rPr>
          <w:sz w:val="16"/>
          <w:szCs w:val="16"/>
        </w:rPr>
        <w:t xml:space="preserve"> </w:t>
      </w:r>
    </w:p>
  </w:footnote>
  <w:footnote w:id="13">
    <w:p w:rsidR="004514E8" w:rsidRPr="006E11D3" w:rsidRDefault="004514E8">
      <w:pPr>
        <w:pStyle w:val="FootnoteText"/>
        <w:rPr>
          <w:sz w:val="16"/>
          <w:szCs w:val="16"/>
        </w:rPr>
      </w:pPr>
      <w:r w:rsidRPr="006E11D3">
        <w:rPr>
          <w:rStyle w:val="FootnoteReference"/>
          <w:sz w:val="16"/>
          <w:szCs w:val="16"/>
        </w:rPr>
        <w:footnoteRef/>
      </w:r>
      <w:hyperlink r:id="rId8" w:history="1">
        <w:r w:rsidRPr="006E11D3">
          <w:rPr>
            <w:rStyle w:val="Hyperlink"/>
            <w:color w:val="auto"/>
            <w:sz w:val="16"/>
            <w:szCs w:val="16"/>
            <w:u w:val="none"/>
          </w:rPr>
          <w:t xml:space="preserve">“Knocking at the College Door, Projections of High School Graduates Georgia,” </w:t>
        </w:r>
        <w:r w:rsidRPr="006E11D3">
          <w:rPr>
            <w:rStyle w:val="Hyperlink"/>
            <w:i/>
            <w:color w:val="auto"/>
            <w:sz w:val="16"/>
            <w:szCs w:val="16"/>
            <w:u w:val="none"/>
          </w:rPr>
          <w:t>Western Interstate Commission for Higher Education. (</w:t>
        </w:r>
        <w:proofErr w:type="gramStart"/>
        <w:r w:rsidRPr="006E11D3">
          <w:rPr>
            <w:rStyle w:val="Hyperlink"/>
            <w:color w:val="auto"/>
            <w:sz w:val="16"/>
            <w:szCs w:val="16"/>
            <w:u w:val="none"/>
          </w:rPr>
          <w:t>rev</w:t>
        </w:r>
        <w:proofErr w:type="gramEnd"/>
        <w:r w:rsidRPr="006E11D3">
          <w:rPr>
            <w:rStyle w:val="Hyperlink"/>
            <w:color w:val="auto"/>
            <w:sz w:val="16"/>
            <w:szCs w:val="16"/>
            <w:u w:val="none"/>
          </w:rPr>
          <w:t>. January 11, 2013).</w:t>
        </w:r>
      </w:hyperlink>
      <w:r w:rsidRPr="006E11D3">
        <w:rPr>
          <w:sz w:val="16"/>
          <w:szCs w:val="16"/>
        </w:rPr>
        <w:t xml:space="preserve"> </w:t>
      </w:r>
    </w:p>
  </w:footnote>
  <w:footnote w:id="14">
    <w:p w:rsidR="004514E8" w:rsidRPr="006E11D3" w:rsidRDefault="004514E8" w:rsidP="008F4628">
      <w:pPr>
        <w:pStyle w:val="FootnoteText"/>
        <w:rPr>
          <w:sz w:val="16"/>
          <w:szCs w:val="16"/>
        </w:rPr>
      </w:pPr>
      <w:r w:rsidRPr="006E11D3">
        <w:rPr>
          <w:rStyle w:val="FootnoteReference"/>
          <w:sz w:val="16"/>
          <w:szCs w:val="16"/>
        </w:rPr>
        <w:footnoteRef/>
      </w:r>
      <w:hyperlink w:history="1">
        <w:proofErr w:type="gramStart"/>
        <w:r w:rsidRPr="006E11D3">
          <w:rPr>
            <w:rStyle w:val="Hyperlink"/>
            <w:i/>
            <w:color w:val="auto"/>
            <w:sz w:val="16"/>
            <w:szCs w:val="16"/>
            <w:u w:val="none"/>
          </w:rPr>
          <w:t>Occupational Outlook Handbook</w:t>
        </w:r>
      </w:hyperlink>
      <w:r w:rsidRPr="006E11D3">
        <w:rPr>
          <w:sz w:val="16"/>
          <w:szCs w:val="16"/>
        </w:rPr>
        <w:t>.</w:t>
      </w:r>
      <w:proofErr w:type="gramEnd"/>
    </w:p>
  </w:footnote>
  <w:footnote w:id="15">
    <w:p w:rsidR="004514E8" w:rsidRPr="006E11D3" w:rsidRDefault="004514E8">
      <w:pPr>
        <w:pStyle w:val="FootnoteText"/>
        <w:rPr>
          <w:sz w:val="16"/>
          <w:szCs w:val="16"/>
        </w:rPr>
      </w:pPr>
      <w:r w:rsidRPr="006E11D3">
        <w:rPr>
          <w:rStyle w:val="FootnoteReference"/>
          <w:sz w:val="16"/>
          <w:szCs w:val="16"/>
        </w:rPr>
        <w:footnoteRef/>
      </w:r>
      <w:hyperlink r:id="rId9" w:history="1">
        <w:proofErr w:type="gramStart"/>
        <w:r w:rsidRPr="006E11D3">
          <w:rPr>
            <w:rStyle w:val="Hyperlink"/>
            <w:i/>
            <w:color w:val="auto"/>
            <w:sz w:val="16"/>
            <w:szCs w:val="16"/>
            <w:u w:val="none"/>
          </w:rPr>
          <w:t>2010 Labor Force Data</w:t>
        </w:r>
      </w:hyperlink>
      <w:r w:rsidRPr="006E11D3">
        <w:t>.</w:t>
      </w:r>
      <w:proofErr w:type="gramEnd"/>
    </w:p>
  </w:footnote>
  <w:footnote w:id="16">
    <w:p w:rsidR="004514E8" w:rsidRPr="00E62CCF" w:rsidRDefault="004514E8" w:rsidP="00696D8B">
      <w:pPr>
        <w:pStyle w:val="FootnoteText"/>
      </w:pPr>
      <w:r w:rsidRPr="006E11D3">
        <w:rPr>
          <w:rStyle w:val="FootnoteReference"/>
          <w:sz w:val="16"/>
          <w:szCs w:val="16"/>
        </w:rPr>
        <w:footnoteRef/>
      </w:r>
      <w:proofErr w:type="gramStart"/>
      <w:r w:rsidRPr="006E11D3">
        <w:rPr>
          <w:sz w:val="16"/>
          <w:szCs w:val="16"/>
        </w:rPr>
        <w:t xml:space="preserve">“Table 1, Characteristics of the Population in Georgia, by Race, Ethnicity, and Nativity: 2010,” </w:t>
      </w:r>
      <w:r w:rsidRPr="006E11D3">
        <w:rPr>
          <w:i/>
          <w:sz w:val="16"/>
          <w:szCs w:val="16"/>
        </w:rPr>
        <w:t>Pew Hispanic Center,</w:t>
      </w:r>
      <w:r w:rsidRPr="00642A39">
        <w:rPr>
          <w:sz w:val="16"/>
          <w:szCs w:val="16"/>
        </w:rPr>
        <w:t xml:space="preserve"> accessed December 2, 2013, http://www.pewhispanic.org/files/states/pdf/GA_10.pdf.</w:t>
      </w:r>
      <w:proofErr w:type="gramEnd"/>
    </w:p>
  </w:footnote>
  <w:footnote w:id="17">
    <w:p w:rsidR="004514E8" w:rsidRPr="006E11D3" w:rsidRDefault="004514E8" w:rsidP="00E11CAD">
      <w:pPr>
        <w:pStyle w:val="FootnoteText"/>
        <w:rPr>
          <w:sz w:val="16"/>
          <w:szCs w:val="16"/>
        </w:rPr>
      </w:pPr>
      <w:r w:rsidRPr="006E11D3">
        <w:rPr>
          <w:rStyle w:val="FootnoteReference"/>
          <w:sz w:val="16"/>
          <w:szCs w:val="16"/>
        </w:rPr>
        <w:footnoteRef/>
      </w:r>
      <w:proofErr w:type="gramStart"/>
      <w:r w:rsidRPr="006E11D3">
        <w:rPr>
          <w:i/>
          <w:sz w:val="16"/>
        </w:rPr>
        <w:t>Report Card</w:t>
      </w:r>
      <w:r w:rsidRPr="006E11D3">
        <w:rPr>
          <w:sz w:val="16"/>
        </w:rPr>
        <w:t>.</w:t>
      </w:r>
      <w:proofErr w:type="gramEnd"/>
      <w:r w:rsidRPr="006E11D3">
        <w:rPr>
          <w:i/>
          <w:sz w:val="16"/>
        </w:rPr>
        <w:t xml:space="preserve"> </w:t>
      </w:r>
    </w:p>
  </w:footnote>
  <w:footnote w:id="18">
    <w:p w:rsidR="004514E8" w:rsidRPr="006E11D3" w:rsidRDefault="004514E8" w:rsidP="002367BE">
      <w:pPr>
        <w:pStyle w:val="FootnoteText"/>
        <w:rPr>
          <w:sz w:val="16"/>
          <w:szCs w:val="16"/>
        </w:rPr>
      </w:pPr>
      <w:r w:rsidRPr="006E11D3">
        <w:rPr>
          <w:rStyle w:val="FootnoteReference"/>
          <w:sz w:val="16"/>
          <w:szCs w:val="16"/>
        </w:rPr>
        <w:footnoteRef/>
      </w:r>
      <w:r w:rsidRPr="006E11D3">
        <w:rPr>
          <w:sz w:val="16"/>
          <w:szCs w:val="16"/>
        </w:rPr>
        <w:t xml:space="preserve">“Demographic Profile of Hispanics in Georgia, 2011,” </w:t>
      </w:r>
      <w:r w:rsidRPr="006E11D3">
        <w:rPr>
          <w:i/>
          <w:sz w:val="16"/>
          <w:szCs w:val="16"/>
        </w:rPr>
        <w:t>Pew Hispanic Center</w:t>
      </w:r>
      <w:r w:rsidRPr="00642A39">
        <w:rPr>
          <w:sz w:val="16"/>
          <w:szCs w:val="16"/>
        </w:rPr>
        <w:t>, accessed December 4, 2013, http://www.pewhispanic.org/states/?stateid=GA#note-2.</w:t>
      </w:r>
      <w:r w:rsidRPr="006E11D3">
        <w:rPr>
          <w:sz w:val="16"/>
          <w:szCs w:val="16"/>
        </w:rPr>
        <w:t xml:space="preserve"> </w:t>
      </w:r>
    </w:p>
  </w:footnote>
  <w:footnote w:id="19">
    <w:p w:rsidR="004514E8" w:rsidRPr="006E11D3" w:rsidRDefault="004514E8">
      <w:pPr>
        <w:pStyle w:val="FootnoteText"/>
        <w:rPr>
          <w:sz w:val="16"/>
          <w:szCs w:val="16"/>
        </w:rPr>
      </w:pPr>
      <w:r w:rsidRPr="006E11D3">
        <w:rPr>
          <w:rStyle w:val="FootnoteReference"/>
          <w:sz w:val="16"/>
          <w:szCs w:val="16"/>
        </w:rPr>
        <w:footnoteRef/>
      </w:r>
      <w:hyperlink r:id="rId10" w:anchor="note-2" w:history="1">
        <w:r w:rsidRPr="006E11D3">
          <w:rPr>
            <w:rStyle w:val="Hyperlink"/>
            <w:color w:val="auto"/>
            <w:sz w:val="16"/>
            <w:szCs w:val="16"/>
            <w:u w:val="none"/>
          </w:rPr>
          <w:t>“Demographic Profile of Hispanics...”</w:t>
        </w:r>
      </w:hyperlink>
    </w:p>
  </w:footnote>
  <w:footnote w:id="20">
    <w:p w:rsidR="004514E8" w:rsidRPr="006E11D3" w:rsidRDefault="004514E8">
      <w:pPr>
        <w:pStyle w:val="FootnoteText"/>
        <w:rPr>
          <w:sz w:val="16"/>
          <w:szCs w:val="16"/>
        </w:rPr>
      </w:pPr>
      <w:r w:rsidRPr="006E11D3">
        <w:rPr>
          <w:rStyle w:val="FootnoteReference"/>
          <w:sz w:val="16"/>
          <w:szCs w:val="16"/>
        </w:rPr>
        <w:footnoteRef/>
      </w:r>
      <w:hyperlink r:id="rId11" w:history="1">
        <w:r w:rsidRPr="006E11D3">
          <w:rPr>
            <w:rStyle w:val="Hyperlink"/>
            <w:color w:val="auto"/>
            <w:sz w:val="16"/>
            <w:szCs w:val="16"/>
            <w:u w:val="none"/>
          </w:rPr>
          <w:t xml:space="preserve">Stephanie A. </w:t>
        </w:r>
        <w:proofErr w:type="spellStart"/>
        <w:r w:rsidRPr="006E11D3">
          <w:rPr>
            <w:rStyle w:val="Hyperlink"/>
            <w:color w:val="auto"/>
            <w:sz w:val="16"/>
            <w:szCs w:val="16"/>
            <w:u w:val="none"/>
          </w:rPr>
          <w:t>Bohon</w:t>
        </w:r>
        <w:proofErr w:type="spellEnd"/>
        <w:r w:rsidRPr="006E11D3">
          <w:rPr>
            <w:rStyle w:val="Hyperlink"/>
            <w:color w:val="auto"/>
            <w:sz w:val="16"/>
            <w:szCs w:val="16"/>
            <w:u w:val="none"/>
          </w:rPr>
          <w:t>, Monica Kirkpatrick Johnson, Bridget K. Gorman</w:t>
        </w:r>
        <w:proofErr w:type="gramStart"/>
        <w:r w:rsidRPr="006E11D3">
          <w:rPr>
            <w:rStyle w:val="Hyperlink"/>
            <w:color w:val="auto"/>
            <w:sz w:val="16"/>
            <w:szCs w:val="16"/>
            <w:u w:val="none"/>
          </w:rPr>
          <w:t>, ”</w:t>
        </w:r>
        <w:proofErr w:type="gramEnd"/>
        <w:r w:rsidRPr="006E11D3">
          <w:rPr>
            <w:rStyle w:val="Hyperlink"/>
            <w:color w:val="auto"/>
            <w:sz w:val="16"/>
            <w:szCs w:val="16"/>
            <w:u w:val="none"/>
          </w:rPr>
          <w:t>Colleg</w:t>
        </w:r>
        <w:r>
          <w:rPr>
            <w:rStyle w:val="Hyperlink"/>
            <w:color w:val="auto"/>
            <w:sz w:val="16"/>
            <w:szCs w:val="16"/>
            <w:u w:val="none"/>
          </w:rPr>
          <w:t>e Aspirations and Expectations A</w:t>
        </w:r>
        <w:r w:rsidRPr="006E11D3">
          <w:rPr>
            <w:rStyle w:val="Hyperlink"/>
            <w:color w:val="auto"/>
            <w:sz w:val="16"/>
            <w:szCs w:val="16"/>
            <w:u w:val="none"/>
          </w:rPr>
          <w:t xml:space="preserve">mong Latino Adolescents in the United States,” </w:t>
        </w:r>
        <w:r w:rsidRPr="006E11D3">
          <w:rPr>
            <w:rStyle w:val="Hyperlink"/>
            <w:i/>
            <w:color w:val="auto"/>
            <w:sz w:val="16"/>
            <w:szCs w:val="16"/>
            <w:u w:val="none"/>
          </w:rPr>
          <w:t>Social Problems</w:t>
        </w:r>
        <w:r w:rsidRPr="006E11D3">
          <w:rPr>
            <w:rStyle w:val="Hyperlink"/>
            <w:color w:val="auto"/>
            <w:sz w:val="16"/>
            <w:szCs w:val="16"/>
            <w:u w:val="none"/>
          </w:rPr>
          <w:t>, 53, 2 (2006): 207-225.</w:t>
        </w:r>
      </w:hyperlink>
      <w:r w:rsidRPr="006E11D3">
        <w:rPr>
          <w:sz w:val="16"/>
          <w:szCs w:val="16"/>
        </w:rPr>
        <w:t xml:space="preserve"> </w:t>
      </w:r>
    </w:p>
  </w:footnote>
  <w:footnote w:id="21">
    <w:p w:rsidR="004514E8" w:rsidRPr="006E11D3" w:rsidRDefault="004514E8" w:rsidP="00F001AF">
      <w:pPr>
        <w:pStyle w:val="FootnoteText"/>
        <w:rPr>
          <w:sz w:val="16"/>
          <w:szCs w:val="16"/>
        </w:rPr>
      </w:pPr>
      <w:r w:rsidRPr="006E11D3">
        <w:rPr>
          <w:rStyle w:val="FootnoteReference"/>
          <w:sz w:val="16"/>
          <w:szCs w:val="16"/>
        </w:rPr>
        <w:footnoteRef/>
      </w:r>
      <w:hyperlink r:id="rId12" w:history="1">
        <w:hyperlink r:id="rId13" w:history="1">
          <w:r w:rsidRPr="006E11D3">
            <w:rPr>
              <w:rStyle w:val="Hyperlink"/>
              <w:color w:val="auto"/>
              <w:sz w:val="16"/>
              <w:szCs w:val="16"/>
              <w:u w:val="none"/>
            </w:rPr>
            <w:t>Bohon, Johnson, Gorman, ”College Aspirations and Expectations…</w:t>
          </w:r>
          <w:r>
            <w:rPr>
              <w:rStyle w:val="Hyperlink"/>
              <w:color w:val="auto"/>
              <w:sz w:val="16"/>
              <w:szCs w:val="16"/>
              <w:u w:val="none"/>
            </w:rPr>
            <w:t>,”</w:t>
          </w:r>
          <w:r w:rsidRPr="006E11D3">
            <w:rPr>
              <w:rStyle w:val="Hyperlink"/>
              <w:color w:val="auto"/>
              <w:sz w:val="16"/>
              <w:szCs w:val="16"/>
              <w:u w:val="none"/>
            </w:rPr>
            <w:t xml:space="preserve"> 207-225.</w:t>
          </w:r>
        </w:hyperlink>
        <w:r w:rsidRPr="006E11D3">
          <w:rPr>
            <w:sz w:val="16"/>
            <w:szCs w:val="16"/>
          </w:rPr>
          <w:t xml:space="preserve"> </w:t>
        </w:r>
      </w:hyperlink>
    </w:p>
  </w:footnote>
  <w:footnote w:id="22">
    <w:p w:rsidR="004514E8" w:rsidRPr="006E11D3" w:rsidRDefault="004514E8">
      <w:pPr>
        <w:pStyle w:val="FootnoteText"/>
        <w:rPr>
          <w:sz w:val="16"/>
          <w:szCs w:val="16"/>
        </w:rPr>
      </w:pPr>
      <w:r w:rsidRPr="006E11D3">
        <w:rPr>
          <w:rStyle w:val="FootnoteReference"/>
          <w:sz w:val="16"/>
          <w:szCs w:val="16"/>
        </w:rPr>
        <w:footnoteRef/>
      </w:r>
      <w:hyperlink r:id="rId14" w:anchor="note-2" w:history="1">
        <w:r w:rsidRPr="006E11D3">
          <w:rPr>
            <w:rStyle w:val="Hyperlink"/>
            <w:color w:val="auto"/>
            <w:sz w:val="16"/>
            <w:szCs w:val="16"/>
            <w:u w:val="none"/>
          </w:rPr>
          <w:t>“Demographic Profile of Hispanics...”</w:t>
        </w:r>
      </w:hyperlink>
    </w:p>
  </w:footnote>
  <w:footnote w:id="23">
    <w:p w:rsidR="004514E8" w:rsidRPr="006E11D3" w:rsidRDefault="004514E8">
      <w:pPr>
        <w:pStyle w:val="FootnoteText"/>
      </w:pPr>
      <w:r w:rsidRPr="006E11D3">
        <w:rPr>
          <w:rStyle w:val="FootnoteReference"/>
          <w:sz w:val="16"/>
          <w:szCs w:val="16"/>
        </w:rPr>
        <w:footnoteRef/>
      </w:r>
      <w:proofErr w:type="gramStart"/>
      <w:r w:rsidRPr="006E11D3">
        <w:rPr>
          <w:sz w:val="16"/>
          <w:szCs w:val="16"/>
        </w:rPr>
        <w:t>Georgia Department of Education, ESOL/Title III Unit.</w:t>
      </w:r>
      <w:proofErr w:type="gramEnd"/>
      <w:r w:rsidRPr="006E11D3">
        <w:rPr>
          <w:sz w:val="16"/>
          <w:szCs w:val="16"/>
        </w:rPr>
        <w:t xml:space="preserve"> </w:t>
      </w:r>
      <w:proofErr w:type="gramStart"/>
      <w:r w:rsidRPr="006E11D3">
        <w:rPr>
          <w:i/>
          <w:sz w:val="16"/>
          <w:szCs w:val="16"/>
        </w:rPr>
        <w:t>Data Collections</w:t>
      </w:r>
      <w:r w:rsidRPr="006E11D3">
        <w:rPr>
          <w:sz w:val="16"/>
          <w:szCs w:val="16"/>
        </w:rPr>
        <w:t>, School Year 2012-2013.</w:t>
      </w:r>
      <w:proofErr w:type="gramEnd"/>
      <w:r w:rsidRPr="006E11D3">
        <w:t xml:space="preserve">  </w:t>
      </w:r>
    </w:p>
  </w:footnote>
  <w:footnote w:id="24">
    <w:p w:rsidR="004514E8" w:rsidRPr="006E11D3" w:rsidRDefault="004514E8" w:rsidP="002E46EC">
      <w:pPr>
        <w:pStyle w:val="FootnoteText"/>
        <w:rPr>
          <w:i/>
          <w:sz w:val="16"/>
          <w:szCs w:val="16"/>
        </w:rPr>
      </w:pPr>
      <w:r w:rsidRPr="006E11D3">
        <w:rPr>
          <w:rStyle w:val="FootnoteReference"/>
          <w:sz w:val="16"/>
          <w:szCs w:val="16"/>
        </w:rPr>
        <w:footnoteRef/>
      </w:r>
      <w:proofErr w:type="gramStart"/>
      <w:r w:rsidRPr="006E11D3">
        <w:rPr>
          <w:i/>
          <w:sz w:val="16"/>
          <w:szCs w:val="16"/>
        </w:rPr>
        <w:t>Data Collections.</w:t>
      </w:r>
      <w:proofErr w:type="gramEnd"/>
      <w:r w:rsidRPr="006E11D3">
        <w:rPr>
          <w:i/>
          <w:sz w:val="16"/>
          <w:szCs w:val="16"/>
        </w:rPr>
        <w:t xml:space="preserve"> </w:t>
      </w:r>
    </w:p>
  </w:footnote>
  <w:footnote w:id="25">
    <w:p w:rsidR="004514E8" w:rsidRPr="006E11D3" w:rsidRDefault="004514E8" w:rsidP="002E46EC">
      <w:pPr>
        <w:pStyle w:val="FootnoteText"/>
        <w:rPr>
          <w:sz w:val="16"/>
          <w:szCs w:val="16"/>
        </w:rPr>
      </w:pPr>
      <w:r w:rsidRPr="006E11D3">
        <w:rPr>
          <w:rStyle w:val="FootnoteReference"/>
          <w:sz w:val="16"/>
          <w:szCs w:val="16"/>
        </w:rPr>
        <w:footnoteRef/>
      </w:r>
      <w:hyperlink r:id="rId15" w:history="1">
        <w:proofErr w:type="gramStart"/>
        <w:r w:rsidRPr="006E11D3">
          <w:rPr>
            <w:rStyle w:val="Hyperlink"/>
            <w:color w:val="auto"/>
            <w:sz w:val="16"/>
            <w:szCs w:val="16"/>
            <w:u w:val="none"/>
          </w:rPr>
          <w:t xml:space="preserve">“Georgia Rate of EL Growth 1997/1998-2007/2008,” </w:t>
        </w:r>
        <w:r w:rsidRPr="006E11D3">
          <w:rPr>
            <w:rStyle w:val="Hyperlink"/>
            <w:i/>
            <w:color w:val="auto"/>
            <w:sz w:val="16"/>
            <w:szCs w:val="16"/>
            <w:u w:val="none"/>
          </w:rPr>
          <w:t xml:space="preserve">National Clearinghouse for English Language Acquisition, </w:t>
        </w:r>
        <w:r w:rsidRPr="006E11D3">
          <w:rPr>
            <w:rStyle w:val="Hyperlink"/>
            <w:color w:val="auto"/>
            <w:sz w:val="16"/>
            <w:szCs w:val="16"/>
            <w:u w:val="none"/>
          </w:rPr>
          <w:t>2010.</w:t>
        </w:r>
        <w:proofErr w:type="gramEnd"/>
        <w:r w:rsidRPr="006E11D3">
          <w:rPr>
            <w:rStyle w:val="Hyperlink"/>
            <w:color w:val="auto"/>
            <w:sz w:val="16"/>
            <w:szCs w:val="16"/>
            <w:u w:val="none"/>
          </w:rPr>
          <w:t xml:space="preserve"> </w:t>
        </w:r>
      </w:hyperlink>
      <w:r w:rsidRPr="006E11D3">
        <w:rPr>
          <w:sz w:val="16"/>
          <w:szCs w:val="16"/>
        </w:rPr>
        <w:t xml:space="preserve"> </w:t>
      </w:r>
    </w:p>
  </w:footnote>
  <w:footnote w:id="26">
    <w:p w:rsidR="004514E8" w:rsidRPr="006E11D3" w:rsidRDefault="004514E8" w:rsidP="00EF5CD4">
      <w:pPr>
        <w:pStyle w:val="FootnoteText"/>
        <w:rPr>
          <w:sz w:val="16"/>
          <w:szCs w:val="16"/>
        </w:rPr>
      </w:pPr>
      <w:r w:rsidRPr="006E11D3">
        <w:rPr>
          <w:rStyle w:val="FootnoteReference"/>
          <w:sz w:val="16"/>
          <w:szCs w:val="16"/>
        </w:rPr>
        <w:footnoteRef/>
      </w:r>
      <w:r w:rsidRPr="006E11D3">
        <w:rPr>
          <w:sz w:val="16"/>
          <w:szCs w:val="16"/>
        </w:rPr>
        <w:t xml:space="preserve">United States Department of Education, Office for Civil Rights, and United States Department of Justice, Civil Rights Division, </w:t>
      </w:r>
      <w:r w:rsidRPr="006E11D3">
        <w:rPr>
          <w:i/>
          <w:sz w:val="16"/>
          <w:szCs w:val="16"/>
        </w:rPr>
        <w:t>“Joint ‘Dear Colleague’ Letter,”</w:t>
      </w:r>
      <w:r w:rsidRPr="006E11D3">
        <w:rPr>
          <w:sz w:val="16"/>
          <w:szCs w:val="16"/>
        </w:rPr>
        <w:t xml:space="preserve"> </w:t>
      </w:r>
      <w:hyperlink r:id="rId16" w:history="1">
        <w:proofErr w:type="spellStart"/>
        <w:r w:rsidRPr="006E11D3">
          <w:rPr>
            <w:rStyle w:val="Hyperlink"/>
            <w:color w:val="auto"/>
            <w:sz w:val="16"/>
            <w:szCs w:val="16"/>
            <w:u w:val="none"/>
          </w:rPr>
          <w:t>Russlynn</w:t>
        </w:r>
        <w:proofErr w:type="spellEnd"/>
        <w:r w:rsidRPr="006E11D3">
          <w:rPr>
            <w:rStyle w:val="Hyperlink"/>
            <w:color w:val="auto"/>
            <w:sz w:val="16"/>
            <w:szCs w:val="16"/>
            <w:u w:val="none"/>
          </w:rPr>
          <w:t xml:space="preserve"> Ali, Charles P. Rose, and Thomas E. Perez,</w:t>
        </w:r>
      </w:hyperlink>
      <w:r w:rsidRPr="006E11D3">
        <w:rPr>
          <w:sz w:val="16"/>
          <w:szCs w:val="16"/>
        </w:rPr>
        <w:t xml:space="preserve"> </w:t>
      </w:r>
      <w:hyperlink r:id="rId17" w:history="1">
        <w:r w:rsidRPr="006E11D3">
          <w:rPr>
            <w:rStyle w:val="Hyperlink"/>
            <w:color w:val="auto"/>
            <w:sz w:val="16"/>
            <w:szCs w:val="16"/>
            <w:u w:val="none"/>
          </w:rPr>
          <w:t>May 6, 2011.</w:t>
        </w:r>
        <w:r w:rsidRPr="006E11D3">
          <w:rPr>
            <w:rStyle w:val="Hyperlink"/>
            <w:i/>
            <w:color w:val="auto"/>
            <w:sz w:val="16"/>
            <w:szCs w:val="16"/>
            <w:u w:val="none"/>
          </w:rPr>
          <w:t xml:space="preserve"> </w:t>
        </w:r>
      </w:hyperlink>
      <w:r w:rsidRPr="006E11D3">
        <w:rPr>
          <w:sz w:val="16"/>
          <w:szCs w:val="16"/>
        </w:rPr>
        <w:t xml:space="preserve"> </w:t>
      </w:r>
    </w:p>
  </w:footnote>
  <w:footnote w:id="27">
    <w:p w:rsidR="004514E8" w:rsidRPr="00E62CCF" w:rsidRDefault="004514E8" w:rsidP="001A0BBC">
      <w:pPr>
        <w:pStyle w:val="FootnoteText"/>
        <w:rPr>
          <w:sz w:val="16"/>
          <w:szCs w:val="16"/>
        </w:rPr>
      </w:pPr>
      <w:r w:rsidRPr="006E11D3">
        <w:rPr>
          <w:rStyle w:val="FootnoteReference"/>
          <w:sz w:val="16"/>
          <w:szCs w:val="16"/>
        </w:rPr>
        <w:footnoteRef/>
      </w:r>
      <w:hyperlink r:id="rId18" w:history="1">
        <w:r w:rsidRPr="006E11D3">
          <w:rPr>
            <w:rStyle w:val="Hyperlink"/>
            <w:color w:val="auto"/>
            <w:sz w:val="16"/>
            <w:szCs w:val="16"/>
            <w:u w:val="none"/>
          </w:rPr>
          <w:t xml:space="preserve">Kenji </w:t>
        </w:r>
        <w:proofErr w:type="spellStart"/>
        <w:r w:rsidRPr="006E11D3">
          <w:rPr>
            <w:rStyle w:val="Hyperlink"/>
            <w:color w:val="auto"/>
            <w:sz w:val="16"/>
            <w:szCs w:val="16"/>
            <w:u w:val="none"/>
          </w:rPr>
          <w:t>Hakuta</w:t>
        </w:r>
        <w:proofErr w:type="spellEnd"/>
        <w:r w:rsidRPr="006E11D3">
          <w:rPr>
            <w:rStyle w:val="Hyperlink"/>
            <w:color w:val="auto"/>
            <w:sz w:val="16"/>
            <w:szCs w:val="16"/>
            <w:u w:val="none"/>
          </w:rPr>
          <w:t xml:space="preserve">, Yoko </w:t>
        </w:r>
        <w:proofErr w:type="spellStart"/>
        <w:r w:rsidRPr="006E11D3">
          <w:rPr>
            <w:rStyle w:val="Hyperlink"/>
            <w:color w:val="auto"/>
            <w:sz w:val="16"/>
            <w:szCs w:val="16"/>
            <w:u w:val="none"/>
          </w:rPr>
          <w:t>Goto</w:t>
        </w:r>
        <w:proofErr w:type="spellEnd"/>
        <w:r w:rsidRPr="006E11D3">
          <w:rPr>
            <w:rStyle w:val="Hyperlink"/>
            <w:color w:val="auto"/>
            <w:sz w:val="16"/>
            <w:szCs w:val="16"/>
            <w:u w:val="none"/>
          </w:rPr>
          <w:t xml:space="preserve"> Butler, </w:t>
        </w:r>
        <w:proofErr w:type="spellStart"/>
        <w:r w:rsidRPr="006E11D3">
          <w:rPr>
            <w:rStyle w:val="Hyperlink"/>
            <w:color w:val="auto"/>
            <w:sz w:val="16"/>
            <w:szCs w:val="16"/>
            <w:u w:val="none"/>
          </w:rPr>
          <w:t>Daria</w:t>
        </w:r>
        <w:proofErr w:type="spellEnd"/>
        <w:r w:rsidRPr="006E11D3">
          <w:rPr>
            <w:rStyle w:val="Hyperlink"/>
            <w:color w:val="auto"/>
            <w:sz w:val="16"/>
            <w:szCs w:val="16"/>
            <w:u w:val="none"/>
          </w:rPr>
          <w:t xml:space="preserve"> Witt, “How Long Does it Take English Learners to Attain Proficiency</w:t>
        </w:r>
        <w:proofErr w:type="gramStart"/>
        <w:r w:rsidRPr="006E11D3">
          <w:rPr>
            <w:rStyle w:val="Hyperlink"/>
            <w:color w:val="auto"/>
            <w:sz w:val="16"/>
            <w:szCs w:val="16"/>
            <w:u w:val="none"/>
          </w:rPr>
          <w:t>?,</w:t>
        </w:r>
        <w:proofErr w:type="gramEnd"/>
        <w:r w:rsidRPr="006E11D3">
          <w:rPr>
            <w:rStyle w:val="Hyperlink"/>
            <w:color w:val="auto"/>
            <w:sz w:val="16"/>
            <w:szCs w:val="16"/>
            <w:u w:val="none"/>
          </w:rPr>
          <w:t xml:space="preserve">” </w:t>
        </w:r>
        <w:r w:rsidRPr="006E11D3">
          <w:rPr>
            <w:rStyle w:val="Hyperlink"/>
            <w:i/>
            <w:color w:val="auto"/>
            <w:sz w:val="16"/>
            <w:szCs w:val="16"/>
            <w:u w:val="none"/>
          </w:rPr>
          <w:t>The University of California Linguistic Minority Research Institute</w:t>
        </w:r>
        <w:r w:rsidRPr="006E11D3">
          <w:rPr>
            <w:rStyle w:val="Hyperlink"/>
            <w:color w:val="auto"/>
            <w:sz w:val="16"/>
            <w:szCs w:val="16"/>
            <w:u w:val="none"/>
          </w:rPr>
          <w:t>, Policy Report 2000-1, January 2000.</w:t>
        </w:r>
      </w:hyperlink>
      <w:r w:rsidRPr="00E62CCF">
        <w:rPr>
          <w:sz w:val="16"/>
          <w:szCs w:val="16"/>
        </w:rPr>
        <w:t xml:space="preserve"> </w:t>
      </w:r>
    </w:p>
  </w:footnote>
  <w:footnote w:id="28">
    <w:p w:rsidR="004514E8" w:rsidRPr="006E11D3" w:rsidRDefault="004514E8" w:rsidP="001A0BBC">
      <w:pPr>
        <w:pStyle w:val="FootnoteText"/>
        <w:rPr>
          <w:sz w:val="16"/>
          <w:szCs w:val="16"/>
        </w:rPr>
      </w:pPr>
      <w:r w:rsidRPr="00E62CCF">
        <w:rPr>
          <w:rStyle w:val="FootnoteReference"/>
          <w:sz w:val="16"/>
          <w:szCs w:val="16"/>
        </w:rPr>
        <w:footnoteRef/>
      </w:r>
      <w:r w:rsidRPr="006E11D3">
        <w:rPr>
          <w:sz w:val="16"/>
          <w:szCs w:val="16"/>
        </w:rPr>
        <w:t xml:space="preserve">Patricia </w:t>
      </w:r>
      <w:proofErr w:type="spellStart"/>
      <w:r w:rsidRPr="006E11D3">
        <w:rPr>
          <w:sz w:val="16"/>
          <w:szCs w:val="16"/>
        </w:rPr>
        <w:t>Gandara</w:t>
      </w:r>
      <w:proofErr w:type="spellEnd"/>
      <w:r w:rsidRPr="006E11D3">
        <w:rPr>
          <w:sz w:val="16"/>
          <w:szCs w:val="16"/>
        </w:rPr>
        <w:t xml:space="preserve">, Frances Contreras, </w:t>
      </w:r>
      <w:proofErr w:type="gramStart"/>
      <w:r w:rsidRPr="006E11D3">
        <w:rPr>
          <w:i/>
          <w:sz w:val="16"/>
          <w:szCs w:val="16"/>
        </w:rPr>
        <w:t>The</w:t>
      </w:r>
      <w:proofErr w:type="gramEnd"/>
      <w:r w:rsidRPr="006E11D3">
        <w:rPr>
          <w:i/>
          <w:sz w:val="16"/>
          <w:szCs w:val="16"/>
        </w:rPr>
        <w:t xml:space="preserve"> Latino Education Crisis: The Consequences of Failed Social Policies</w:t>
      </w:r>
      <w:r w:rsidRPr="006E11D3">
        <w:rPr>
          <w:sz w:val="16"/>
          <w:szCs w:val="16"/>
        </w:rPr>
        <w:t xml:space="preserve">. </w:t>
      </w:r>
      <w:proofErr w:type="gramStart"/>
      <w:r w:rsidRPr="006E11D3">
        <w:rPr>
          <w:sz w:val="16"/>
          <w:szCs w:val="16"/>
        </w:rPr>
        <w:t>(Cambridge, London, Harvard University Press, 2009), 115.</w:t>
      </w:r>
      <w:proofErr w:type="gramEnd"/>
      <w:r w:rsidRPr="006E11D3">
        <w:rPr>
          <w:sz w:val="16"/>
          <w:szCs w:val="16"/>
        </w:rPr>
        <w:t xml:space="preserve"> </w:t>
      </w:r>
    </w:p>
  </w:footnote>
  <w:footnote w:id="29">
    <w:p w:rsidR="004514E8" w:rsidRPr="006E11D3" w:rsidRDefault="004514E8" w:rsidP="00F25C0B">
      <w:pPr>
        <w:pStyle w:val="FootnoteText"/>
        <w:rPr>
          <w:sz w:val="16"/>
          <w:szCs w:val="16"/>
        </w:rPr>
      </w:pPr>
      <w:r w:rsidRPr="006E11D3">
        <w:rPr>
          <w:rStyle w:val="FootnoteReference"/>
          <w:sz w:val="16"/>
          <w:szCs w:val="16"/>
        </w:rPr>
        <w:footnoteRef/>
      </w:r>
      <w:hyperlink w:history="1">
        <w:r w:rsidRPr="006E11D3">
          <w:rPr>
            <w:rStyle w:val="Hyperlink"/>
            <w:color w:val="auto"/>
            <w:sz w:val="16"/>
            <w:szCs w:val="16"/>
            <w:u w:val="none"/>
          </w:rPr>
          <w:t xml:space="preserve">“Georgia Social and Demographic Characteristics,” </w:t>
        </w:r>
        <w:r w:rsidRPr="006E11D3">
          <w:rPr>
            <w:rStyle w:val="Hyperlink"/>
            <w:i/>
            <w:color w:val="auto"/>
            <w:sz w:val="16"/>
            <w:szCs w:val="16"/>
            <w:u w:val="none"/>
          </w:rPr>
          <w:t>Migration Policy Institute 2011 Data Hub</w:t>
        </w:r>
        <w:r w:rsidRPr="006E11D3">
          <w:rPr>
            <w:rStyle w:val="Hyperlink"/>
            <w:color w:val="auto"/>
            <w:sz w:val="16"/>
            <w:szCs w:val="16"/>
            <w:u w:val="none"/>
          </w:rPr>
          <w:t xml:space="preserve">, accessed November 11, 2013,  </w:t>
        </w:r>
      </w:hyperlink>
      <w:r w:rsidRPr="00F264B4">
        <w:rPr>
          <w:sz w:val="16"/>
          <w:szCs w:val="16"/>
        </w:rPr>
        <w:t>http://</w:t>
      </w:r>
      <w:hyperlink r:id="rId19" w:history="1">
        <w:r w:rsidRPr="006E11D3">
          <w:rPr>
            <w:rStyle w:val="Hyperlink"/>
            <w:color w:val="auto"/>
            <w:sz w:val="16"/>
            <w:szCs w:val="16"/>
            <w:u w:val="none"/>
          </w:rPr>
          <w:t>www.migrationpolicy.org/programs/data-hub</w:t>
        </w:r>
      </w:hyperlink>
      <w:r w:rsidRPr="006E11D3">
        <w:rPr>
          <w:sz w:val="16"/>
          <w:szCs w:val="16"/>
        </w:rPr>
        <w:t xml:space="preserve">. </w:t>
      </w:r>
    </w:p>
  </w:footnote>
  <w:footnote w:id="30">
    <w:p w:rsidR="004514E8" w:rsidRPr="006E11D3" w:rsidRDefault="004514E8" w:rsidP="00F25C0B">
      <w:pPr>
        <w:pStyle w:val="FootnoteText"/>
        <w:rPr>
          <w:sz w:val="16"/>
          <w:szCs w:val="16"/>
        </w:rPr>
      </w:pPr>
      <w:r w:rsidRPr="006E11D3">
        <w:rPr>
          <w:rStyle w:val="FootnoteReference"/>
          <w:sz w:val="16"/>
          <w:szCs w:val="16"/>
        </w:rPr>
        <w:footnoteRef/>
      </w:r>
      <w:r w:rsidRPr="006E11D3">
        <w:rPr>
          <w:sz w:val="16"/>
          <w:szCs w:val="16"/>
        </w:rPr>
        <w:t xml:space="preserve">“Georgia Social and Demographic…” </w:t>
      </w:r>
    </w:p>
  </w:footnote>
  <w:footnote w:id="31">
    <w:p w:rsidR="004514E8" w:rsidRPr="00F264B4" w:rsidRDefault="004514E8">
      <w:pPr>
        <w:pStyle w:val="FootnoteText"/>
        <w:rPr>
          <w:sz w:val="16"/>
          <w:szCs w:val="16"/>
        </w:rPr>
      </w:pPr>
      <w:r w:rsidRPr="006E11D3">
        <w:rPr>
          <w:rStyle w:val="FootnoteReference"/>
          <w:sz w:val="16"/>
          <w:szCs w:val="16"/>
        </w:rPr>
        <w:footnoteRef/>
      </w:r>
      <w:proofErr w:type="gramStart"/>
      <w:r w:rsidRPr="006E11D3">
        <w:rPr>
          <w:i/>
          <w:sz w:val="16"/>
          <w:szCs w:val="16"/>
        </w:rPr>
        <w:t>Data Collections</w:t>
      </w:r>
      <w:r w:rsidRPr="006E11D3">
        <w:rPr>
          <w:sz w:val="16"/>
          <w:szCs w:val="16"/>
        </w:rPr>
        <w:t>.</w:t>
      </w:r>
      <w:proofErr w:type="gramEnd"/>
    </w:p>
  </w:footnote>
  <w:footnote w:id="32">
    <w:p w:rsidR="004514E8" w:rsidRPr="006E11D3" w:rsidRDefault="004514E8" w:rsidP="004D2B06">
      <w:pPr>
        <w:pStyle w:val="FootnoteText"/>
        <w:rPr>
          <w:sz w:val="16"/>
          <w:szCs w:val="16"/>
        </w:rPr>
      </w:pPr>
      <w:r w:rsidRPr="00F264B4">
        <w:rPr>
          <w:rStyle w:val="FootnoteReference"/>
          <w:sz w:val="16"/>
          <w:szCs w:val="16"/>
        </w:rPr>
        <w:footnoteRef/>
      </w:r>
      <w:hyperlink r:id="rId20" w:history="1">
        <w:r w:rsidRPr="00F264B4">
          <w:rPr>
            <w:rStyle w:val="Hyperlink"/>
            <w:color w:val="auto"/>
            <w:sz w:val="16"/>
            <w:szCs w:val="16"/>
            <w:u w:val="none"/>
          </w:rPr>
          <w:t xml:space="preserve">Steven A. Camarota, “Immigrants in the United States, 2010: A Profile of America’s Foreign Born Population,” </w:t>
        </w:r>
        <w:r w:rsidRPr="00F264B4">
          <w:rPr>
            <w:rStyle w:val="Hyperlink"/>
            <w:i/>
            <w:color w:val="auto"/>
            <w:sz w:val="16"/>
            <w:szCs w:val="16"/>
            <w:u w:val="none"/>
          </w:rPr>
          <w:t>Center for Immigration Studies</w:t>
        </w:r>
        <w:r w:rsidRPr="00F264B4">
          <w:rPr>
            <w:rStyle w:val="Hyperlink"/>
            <w:color w:val="auto"/>
            <w:sz w:val="16"/>
            <w:szCs w:val="16"/>
            <w:u w:val="none"/>
          </w:rPr>
          <w:t>, published August 2012, http://www.cis.org/2012-profile-of-americas-foreign-born-population.</w:t>
        </w:r>
        <w:r w:rsidRPr="00A52BC4">
          <w:rPr>
            <w:rStyle w:val="Hyperlink"/>
            <w:sz w:val="16"/>
            <w:szCs w:val="16"/>
          </w:rPr>
          <w:t xml:space="preserve"> </w:t>
        </w:r>
      </w:hyperlink>
      <w:r w:rsidRPr="006E11D3">
        <w:rPr>
          <w:sz w:val="16"/>
          <w:szCs w:val="16"/>
        </w:rPr>
        <w:t xml:space="preserve"> </w:t>
      </w:r>
    </w:p>
  </w:footnote>
  <w:footnote w:id="33">
    <w:p w:rsidR="004514E8" w:rsidRPr="000D7981" w:rsidRDefault="004514E8" w:rsidP="009930B2">
      <w:pPr>
        <w:pStyle w:val="FootnoteText"/>
        <w:rPr>
          <w:sz w:val="16"/>
          <w:szCs w:val="16"/>
        </w:rPr>
      </w:pPr>
      <w:r w:rsidRPr="006E11D3">
        <w:rPr>
          <w:rStyle w:val="FootnoteReference"/>
          <w:sz w:val="16"/>
          <w:szCs w:val="16"/>
        </w:rPr>
        <w:footnoteRef/>
      </w:r>
      <w:hyperlink r:id="rId21" w:history="1">
        <w:r w:rsidRPr="006E11D3">
          <w:rPr>
            <w:rStyle w:val="Hyperlink"/>
            <w:color w:val="auto"/>
            <w:sz w:val="16"/>
            <w:szCs w:val="16"/>
            <w:u w:val="none"/>
          </w:rPr>
          <w:t xml:space="preserve">“Explaining Financial Aid, Advising Undocumented Students,” </w:t>
        </w:r>
        <w:r w:rsidRPr="006E11D3">
          <w:rPr>
            <w:rStyle w:val="Hyperlink"/>
            <w:i/>
            <w:color w:val="auto"/>
            <w:sz w:val="16"/>
            <w:szCs w:val="16"/>
            <w:u w:val="none"/>
          </w:rPr>
          <w:t>College Board</w:t>
        </w:r>
        <w:r w:rsidRPr="006E11D3">
          <w:rPr>
            <w:rStyle w:val="Hyperlink"/>
            <w:color w:val="auto"/>
            <w:sz w:val="16"/>
            <w:szCs w:val="16"/>
            <w:u w:val="none"/>
          </w:rPr>
          <w:t>, accessed January 6, 2014, http://professionals.collegeboard.com/guidance/financial-aid/undocumented-students</w:t>
        </w:r>
      </w:hyperlink>
      <w:r w:rsidRPr="006E11D3">
        <w:t>.</w:t>
      </w:r>
      <w:r>
        <w:t xml:space="preserve"> </w:t>
      </w:r>
    </w:p>
  </w:footnote>
  <w:footnote w:id="34">
    <w:p w:rsidR="004514E8" w:rsidRPr="006E11D3" w:rsidRDefault="004514E8" w:rsidP="00E15273">
      <w:pPr>
        <w:pStyle w:val="FootnoteText"/>
        <w:rPr>
          <w:sz w:val="16"/>
          <w:szCs w:val="16"/>
        </w:rPr>
      </w:pPr>
      <w:r w:rsidRPr="006E11D3">
        <w:rPr>
          <w:rStyle w:val="FootnoteReference"/>
          <w:sz w:val="16"/>
          <w:szCs w:val="16"/>
        </w:rPr>
        <w:footnoteRef/>
      </w:r>
      <w:r w:rsidRPr="006E11D3">
        <w:rPr>
          <w:sz w:val="16"/>
          <w:szCs w:val="16"/>
        </w:rPr>
        <w:t xml:space="preserve"> </w:t>
      </w:r>
      <w:hyperlink r:id="rId22" w:history="1">
        <w:r w:rsidRPr="006E11D3">
          <w:rPr>
            <w:rStyle w:val="Hyperlink"/>
            <w:color w:val="auto"/>
            <w:sz w:val="16"/>
            <w:szCs w:val="16"/>
            <w:u w:val="none"/>
          </w:rPr>
          <w:t xml:space="preserve">Jens Manuel </w:t>
        </w:r>
        <w:proofErr w:type="spellStart"/>
        <w:r w:rsidRPr="006E11D3">
          <w:rPr>
            <w:rStyle w:val="Hyperlink"/>
            <w:color w:val="auto"/>
            <w:sz w:val="16"/>
            <w:szCs w:val="16"/>
            <w:u w:val="none"/>
          </w:rPr>
          <w:t>Krogstad</w:t>
        </w:r>
        <w:proofErr w:type="spellEnd"/>
        <w:r w:rsidRPr="006E11D3">
          <w:rPr>
            <w:rStyle w:val="Hyperlink"/>
            <w:color w:val="auto"/>
            <w:sz w:val="16"/>
            <w:szCs w:val="16"/>
            <w:u w:val="none"/>
          </w:rPr>
          <w:t xml:space="preserve">, Ana Gonzalez-Barrera and Mark Hugo Lopez, “Children 12 and </w:t>
        </w:r>
        <w:proofErr w:type="gramStart"/>
        <w:r w:rsidRPr="006E11D3">
          <w:rPr>
            <w:rStyle w:val="Hyperlink"/>
            <w:color w:val="auto"/>
            <w:sz w:val="16"/>
            <w:szCs w:val="16"/>
            <w:u w:val="none"/>
          </w:rPr>
          <w:t>Under</w:t>
        </w:r>
        <w:proofErr w:type="gramEnd"/>
        <w:r w:rsidRPr="006E11D3">
          <w:rPr>
            <w:rStyle w:val="Hyperlink"/>
            <w:color w:val="auto"/>
            <w:sz w:val="16"/>
            <w:szCs w:val="16"/>
            <w:u w:val="none"/>
          </w:rPr>
          <w:t xml:space="preserve"> are Fastest Growing Group of Unaccompanied Minors at U.S. Border,” </w:t>
        </w:r>
        <w:r w:rsidRPr="006E11D3">
          <w:rPr>
            <w:rStyle w:val="Hyperlink"/>
            <w:i/>
            <w:color w:val="auto"/>
            <w:sz w:val="16"/>
            <w:szCs w:val="16"/>
            <w:u w:val="none"/>
          </w:rPr>
          <w:t>Pew Hispanic Center,</w:t>
        </w:r>
        <w:r w:rsidRPr="006E11D3">
          <w:rPr>
            <w:rStyle w:val="Hyperlink"/>
            <w:color w:val="auto"/>
            <w:sz w:val="16"/>
            <w:szCs w:val="16"/>
            <w:u w:val="none"/>
          </w:rPr>
          <w:t xml:space="preserve"> July 22, 2014.</w:t>
        </w:r>
      </w:hyperlink>
      <w:r w:rsidRPr="006E11D3">
        <w:rPr>
          <w:sz w:val="16"/>
          <w:szCs w:val="16"/>
        </w:rPr>
        <w:t xml:space="preserve"> </w:t>
      </w:r>
    </w:p>
  </w:footnote>
  <w:footnote w:id="35">
    <w:p w:rsidR="004514E8" w:rsidRPr="006E11D3" w:rsidRDefault="004514E8" w:rsidP="00E15273">
      <w:pPr>
        <w:pStyle w:val="FootnoteText"/>
        <w:rPr>
          <w:sz w:val="16"/>
          <w:szCs w:val="16"/>
        </w:rPr>
      </w:pPr>
      <w:r w:rsidRPr="006E11D3">
        <w:rPr>
          <w:rStyle w:val="FootnoteReference"/>
          <w:sz w:val="16"/>
          <w:szCs w:val="16"/>
        </w:rPr>
        <w:footnoteRef/>
      </w:r>
      <w:r w:rsidRPr="006E11D3">
        <w:rPr>
          <w:sz w:val="16"/>
          <w:szCs w:val="16"/>
        </w:rPr>
        <w:t xml:space="preserve"> </w:t>
      </w:r>
      <w:hyperlink r:id="rId23" w:history="1">
        <w:r w:rsidRPr="006E11D3">
          <w:rPr>
            <w:rStyle w:val="Hyperlink"/>
            <w:color w:val="auto"/>
            <w:sz w:val="16"/>
            <w:szCs w:val="16"/>
            <w:u w:val="none"/>
          </w:rPr>
          <w:t xml:space="preserve">Ana Gonzalez-Barrera, Jens Manuel </w:t>
        </w:r>
        <w:proofErr w:type="spellStart"/>
        <w:r w:rsidRPr="006E11D3">
          <w:rPr>
            <w:rStyle w:val="Hyperlink"/>
            <w:color w:val="auto"/>
            <w:sz w:val="16"/>
            <w:szCs w:val="16"/>
            <w:u w:val="none"/>
          </w:rPr>
          <w:t>Krogstad</w:t>
        </w:r>
        <w:proofErr w:type="spellEnd"/>
        <w:r w:rsidRPr="006E11D3">
          <w:rPr>
            <w:rStyle w:val="Hyperlink"/>
            <w:color w:val="auto"/>
            <w:sz w:val="16"/>
            <w:szCs w:val="16"/>
            <w:u w:val="none"/>
          </w:rPr>
          <w:t xml:space="preserve"> and Mark Hugo Lopez, “DHS: Violence, Poverty, is Driving Children to Flee Central America to U.S.,” </w:t>
        </w:r>
        <w:r w:rsidRPr="006E11D3">
          <w:rPr>
            <w:rStyle w:val="Hyperlink"/>
            <w:i/>
            <w:color w:val="auto"/>
            <w:sz w:val="16"/>
            <w:szCs w:val="16"/>
            <w:u w:val="none"/>
          </w:rPr>
          <w:t>Pew Hispanic Center</w:t>
        </w:r>
        <w:r w:rsidRPr="006E11D3">
          <w:rPr>
            <w:rStyle w:val="Hyperlink"/>
            <w:color w:val="auto"/>
            <w:sz w:val="16"/>
            <w:szCs w:val="16"/>
            <w:u w:val="none"/>
          </w:rPr>
          <w:t>, July 1, 2014.</w:t>
        </w:r>
      </w:hyperlink>
      <w:r w:rsidRPr="006E11D3">
        <w:rPr>
          <w:sz w:val="16"/>
          <w:szCs w:val="16"/>
        </w:rPr>
        <w:t xml:space="preserve"> </w:t>
      </w:r>
    </w:p>
  </w:footnote>
  <w:footnote w:id="36">
    <w:p w:rsidR="004514E8" w:rsidRPr="006E11D3" w:rsidRDefault="004514E8" w:rsidP="00E15273">
      <w:pPr>
        <w:pStyle w:val="FootnoteText"/>
        <w:rPr>
          <w:sz w:val="16"/>
          <w:szCs w:val="16"/>
          <w:highlight w:val="yellow"/>
        </w:rPr>
      </w:pPr>
      <w:r w:rsidRPr="006E11D3">
        <w:rPr>
          <w:rStyle w:val="FootnoteReference"/>
          <w:sz w:val="16"/>
          <w:szCs w:val="16"/>
        </w:rPr>
        <w:footnoteRef/>
      </w:r>
      <w:r w:rsidRPr="006E11D3">
        <w:rPr>
          <w:sz w:val="16"/>
          <w:szCs w:val="16"/>
        </w:rPr>
        <w:t xml:space="preserve"> U.S. Department of Health and Human Services, Office of Refugee Resettlement, </w:t>
      </w:r>
      <w:r w:rsidRPr="006E11D3">
        <w:rPr>
          <w:i/>
          <w:sz w:val="16"/>
          <w:szCs w:val="16"/>
        </w:rPr>
        <w:t>Unaccompanied Children Released to Sponsors by State</w:t>
      </w:r>
      <w:r w:rsidRPr="006E11D3">
        <w:rPr>
          <w:sz w:val="16"/>
          <w:szCs w:val="16"/>
        </w:rPr>
        <w:t xml:space="preserve">, accessed August 10, 2014, </w:t>
      </w:r>
      <w:r>
        <w:rPr>
          <w:sz w:val="16"/>
          <w:szCs w:val="16"/>
        </w:rPr>
        <w:t>http://</w:t>
      </w:r>
      <w:r w:rsidRPr="006E11D3">
        <w:rPr>
          <w:sz w:val="16"/>
          <w:szCs w:val="16"/>
        </w:rPr>
        <w:t xml:space="preserve">www.acf.hhs.gov.  </w:t>
      </w:r>
    </w:p>
  </w:footnote>
  <w:footnote w:id="37">
    <w:p w:rsidR="004514E8" w:rsidRDefault="004514E8" w:rsidP="00510268">
      <w:pPr>
        <w:pStyle w:val="FootnoteText"/>
      </w:pPr>
      <w:r w:rsidRPr="006E11D3">
        <w:rPr>
          <w:rStyle w:val="FootnoteReference"/>
          <w:sz w:val="16"/>
          <w:szCs w:val="16"/>
        </w:rPr>
        <w:footnoteRef/>
      </w:r>
      <w:r w:rsidRPr="006E11D3">
        <w:rPr>
          <w:sz w:val="16"/>
          <w:szCs w:val="16"/>
        </w:rPr>
        <w:t xml:space="preserve"> </w:t>
      </w:r>
      <w:proofErr w:type="gramStart"/>
      <w:r w:rsidRPr="006E11D3">
        <w:rPr>
          <w:sz w:val="16"/>
          <w:szCs w:val="16"/>
        </w:rPr>
        <w:t xml:space="preserve">U.S. Department of Education, </w:t>
      </w:r>
      <w:r w:rsidRPr="006E11D3">
        <w:rPr>
          <w:i/>
          <w:sz w:val="16"/>
          <w:szCs w:val="16"/>
        </w:rPr>
        <w:t>Educational Services for Immigrant Children and Those Recently Arrived to the United States</w:t>
      </w:r>
      <w:r w:rsidRPr="006E11D3">
        <w:rPr>
          <w:sz w:val="16"/>
          <w:szCs w:val="16"/>
        </w:rPr>
        <w:t xml:space="preserve">, last modified August 22, 2014, </w:t>
      </w:r>
      <w:hyperlink r:id="rId24" w:history="1">
        <w:r w:rsidRPr="006E11D3">
          <w:rPr>
            <w:rStyle w:val="Hyperlink"/>
            <w:color w:val="auto"/>
            <w:sz w:val="16"/>
            <w:szCs w:val="16"/>
            <w:u w:val="none"/>
          </w:rPr>
          <w:t>http://www2.ed.gov/policy/rights/guid/unaccompanied-children.html</w:t>
        </w:r>
      </w:hyperlink>
      <w:r w:rsidRPr="006E11D3">
        <w:rPr>
          <w:sz w:val="16"/>
          <w:szCs w:val="16"/>
        </w:rPr>
        <w:t>.</w:t>
      </w:r>
      <w:proofErr w:type="gramEnd"/>
      <w:r>
        <w:t xml:space="preserve"> </w:t>
      </w:r>
    </w:p>
  </w:footnote>
  <w:footnote w:id="38">
    <w:p w:rsidR="004514E8" w:rsidRPr="006E11D3" w:rsidRDefault="004514E8">
      <w:pPr>
        <w:pStyle w:val="FootnoteText"/>
        <w:rPr>
          <w:sz w:val="16"/>
          <w:szCs w:val="16"/>
        </w:rPr>
      </w:pPr>
      <w:r w:rsidRPr="006E11D3">
        <w:rPr>
          <w:rStyle w:val="FootnoteReference"/>
          <w:sz w:val="16"/>
          <w:szCs w:val="16"/>
        </w:rPr>
        <w:footnoteRef/>
      </w:r>
      <w:r w:rsidRPr="006E11D3">
        <w:rPr>
          <w:sz w:val="16"/>
          <w:szCs w:val="16"/>
        </w:rPr>
        <w:t xml:space="preserve"> </w:t>
      </w:r>
      <w:proofErr w:type="gramStart"/>
      <w:r w:rsidRPr="006E11D3">
        <w:rPr>
          <w:sz w:val="16"/>
          <w:szCs w:val="16"/>
        </w:rPr>
        <w:t>Sarah Hooker, Michael Fix, and Margie McHugh.</w:t>
      </w:r>
      <w:proofErr w:type="gramEnd"/>
      <w:r w:rsidRPr="006E11D3">
        <w:rPr>
          <w:sz w:val="16"/>
          <w:szCs w:val="16"/>
        </w:rPr>
        <w:t xml:space="preserve"> “Education Reform in a Changing Georgia: Promoting High School and College Success for Immigrant Youth,” </w:t>
      </w:r>
      <w:r w:rsidRPr="006E11D3">
        <w:rPr>
          <w:i/>
          <w:sz w:val="16"/>
          <w:szCs w:val="16"/>
        </w:rPr>
        <w:t>Migration Policy Institute</w:t>
      </w:r>
      <w:r w:rsidRPr="006E11D3">
        <w:rPr>
          <w:sz w:val="16"/>
          <w:szCs w:val="16"/>
        </w:rPr>
        <w:t xml:space="preserve">, March 2014.  </w:t>
      </w:r>
    </w:p>
  </w:footnote>
  <w:footnote w:id="39">
    <w:p w:rsidR="004514E8" w:rsidRPr="006E11D3" w:rsidRDefault="004514E8">
      <w:pPr>
        <w:pStyle w:val="FootnoteText"/>
        <w:rPr>
          <w:sz w:val="16"/>
          <w:szCs w:val="16"/>
        </w:rPr>
      </w:pPr>
      <w:r w:rsidRPr="006E11D3">
        <w:rPr>
          <w:rStyle w:val="FootnoteReference"/>
          <w:sz w:val="16"/>
          <w:szCs w:val="16"/>
        </w:rPr>
        <w:footnoteRef/>
      </w:r>
      <w:r w:rsidRPr="006E11D3">
        <w:rPr>
          <w:sz w:val="16"/>
          <w:szCs w:val="16"/>
        </w:rPr>
        <w:t xml:space="preserve"> </w:t>
      </w:r>
      <w:hyperlink r:id="rId25" w:history="1">
        <w:r w:rsidRPr="006E11D3">
          <w:rPr>
            <w:rStyle w:val="Hyperlink"/>
            <w:i/>
            <w:color w:val="auto"/>
            <w:sz w:val="16"/>
            <w:szCs w:val="16"/>
            <w:u w:val="none"/>
          </w:rPr>
          <w:t>Report Car</w:t>
        </w:r>
      </w:hyperlink>
      <w:r w:rsidRPr="006E11D3">
        <w:rPr>
          <w:i/>
          <w:sz w:val="16"/>
          <w:szCs w:val="16"/>
        </w:rPr>
        <w:t>d.</w:t>
      </w:r>
      <w:r w:rsidRPr="006E11D3">
        <w:rPr>
          <w:sz w:val="16"/>
          <w:szCs w:val="16"/>
        </w:rPr>
        <w:t xml:space="preserve"> </w:t>
      </w:r>
    </w:p>
  </w:footnote>
  <w:footnote w:id="40">
    <w:p w:rsidR="004514E8" w:rsidRPr="006E11D3" w:rsidRDefault="004514E8">
      <w:pPr>
        <w:pStyle w:val="FootnoteText"/>
        <w:rPr>
          <w:sz w:val="16"/>
          <w:szCs w:val="16"/>
        </w:rPr>
      </w:pPr>
      <w:r w:rsidRPr="006E11D3">
        <w:rPr>
          <w:rStyle w:val="FootnoteReference"/>
          <w:sz w:val="16"/>
          <w:szCs w:val="16"/>
        </w:rPr>
        <w:footnoteRef/>
      </w:r>
      <w:r w:rsidRPr="006E11D3">
        <w:rPr>
          <w:sz w:val="16"/>
          <w:szCs w:val="16"/>
        </w:rPr>
        <w:t xml:space="preserve"> </w:t>
      </w:r>
      <w:proofErr w:type="gramStart"/>
      <w:r w:rsidRPr="006E11D3">
        <w:rPr>
          <w:i/>
          <w:sz w:val="16"/>
          <w:szCs w:val="16"/>
        </w:rPr>
        <w:t>Data Collections.</w:t>
      </w:r>
      <w:proofErr w:type="gramEnd"/>
    </w:p>
  </w:footnote>
  <w:footnote w:id="41">
    <w:p w:rsidR="004514E8" w:rsidRPr="006E11D3" w:rsidRDefault="004514E8" w:rsidP="00DE19E5">
      <w:pPr>
        <w:pStyle w:val="FootnoteText"/>
        <w:rPr>
          <w:sz w:val="16"/>
          <w:szCs w:val="16"/>
        </w:rPr>
      </w:pPr>
      <w:r w:rsidRPr="006E11D3">
        <w:rPr>
          <w:rStyle w:val="FootnoteReference"/>
          <w:sz w:val="16"/>
          <w:szCs w:val="16"/>
        </w:rPr>
        <w:footnoteRef/>
      </w:r>
      <w:r w:rsidRPr="006E11D3">
        <w:rPr>
          <w:sz w:val="16"/>
          <w:szCs w:val="16"/>
        </w:rPr>
        <w:t xml:space="preserve">Beth </w:t>
      </w:r>
      <w:proofErr w:type="spellStart"/>
      <w:r w:rsidRPr="006E11D3">
        <w:rPr>
          <w:sz w:val="16"/>
          <w:szCs w:val="16"/>
        </w:rPr>
        <w:t>Arnow</w:t>
      </w:r>
      <w:proofErr w:type="spellEnd"/>
      <w:r w:rsidRPr="006E11D3">
        <w:rPr>
          <w:sz w:val="16"/>
          <w:szCs w:val="16"/>
        </w:rPr>
        <w:t xml:space="preserve">, Victoria Vazquez </w:t>
      </w:r>
      <w:proofErr w:type="spellStart"/>
      <w:r w:rsidRPr="006E11D3">
        <w:rPr>
          <w:sz w:val="16"/>
          <w:szCs w:val="16"/>
        </w:rPr>
        <w:t>Webbert</w:t>
      </w:r>
      <w:proofErr w:type="spellEnd"/>
      <w:r w:rsidRPr="006E11D3">
        <w:rPr>
          <w:sz w:val="16"/>
          <w:szCs w:val="16"/>
        </w:rPr>
        <w:t xml:space="preserve">, “Chapter 18: Leadership Responding to Linguistic and Cultural Diversity: A Systemic Approach” in </w:t>
      </w:r>
      <w:r w:rsidRPr="006E11D3">
        <w:rPr>
          <w:i/>
          <w:sz w:val="16"/>
          <w:szCs w:val="16"/>
        </w:rPr>
        <w:t>Leadership in English Language Teaching and Learning,</w:t>
      </w:r>
      <w:r w:rsidRPr="006E11D3">
        <w:rPr>
          <w:sz w:val="16"/>
          <w:szCs w:val="16"/>
        </w:rPr>
        <w:t xml:space="preserve"> ed. Christine Coombe, et al. (Ann Arbor, University of Michigan Press, 2008), 221.   </w:t>
      </w:r>
    </w:p>
  </w:footnote>
  <w:footnote w:id="42">
    <w:p w:rsidR="004514E8" w:rsidRPr="006E11D3" w:rsidRDefault="004514E8" w:rsidP="00267840">
      <w:pPr>
        <w:spacing w:after="0"/>
        <w:rPr>
          <w:rFonts w:ascii="Calibri" w:hAnsi="Calibri" w:cs="Calibri"/>
          <w:sz w:val="16"/>
          <w:szCs w:val="16"/>
        </w:rPr>
      </w:pPr>
      <w:r w:rsidRPr="006E11D3">
        <w:rPr>
          <w:rStyle w:val="FootnoteReference"/>
          <w:sz w:val="16"/>
          <w:szCs w:val="16"/>
        </w:rPr>
        <w:footnoteRef/>
      </w:r>
      <w:r w:rsidRPr="006E11D3">
        <w:rPr>
          <w:sz w:val="16"/>
          <w:szCs w:val="16"/>
        </w:rPr>
        <w:t xml:space="preserve"> C. </w:t>
      </w:r>
      <w:r w:rsidRPr="006E11D3">
        <w:rPr>
          <w:rFonts w:cstheme="minorHAnsi"/>
          <w:sz w:val="16"/>
          <w:szCs w:val="16"/>
        </w:rPr>
        <w:t xml:space="preserve">Baker, </w:t>
      </w:r>
      <w:r w:rsidRPr="006E11D3">
        <w:rPr>
          <w:rFonts w:cstheme="minorHAnsi"/>
          <w:i/>
          <w:iCs/>
          <w:sz w:val="16"/>
          <w:szCs w:val="16"/>
        </w:rPr>
        <w:t>Foundations of Bilingual Education and Bilingualism</w:t>
      </w:r>
      <w:r w:rsidRPr="006E11D3">
        <w:rPr>
          <w:rFonts w:cstheme="minorHAnsi"/>
          <w:iCs/>
          <w:sz w:val="16"/>
          <w:szCs w:val="16"/>
        </w:rPr>
        <w:t>,</w:t>
      </w:r>
      <w:r w:rsidRPr="006E11D3">
        <w:rPr>
          <w:rFonts w:cstheme="minorHAnsi"/>
          <w:sz w:val="16"/>
          <w:szCs w:val="16"/>
        </w:rPr>
        <w:t xml:space="preserve"> (Tonawanda, Multilingual Matters, Ltd.</w:t>
      </w:r>
      <w:r w:rsidRPr="006E11D3">
        <w:rPr>
          <w:rFonts w:ascii="Calibri" w:hAnsi="Calibri" w:cs="Calibri"/>
          <w:sz w:val="16"/>
          <w:szCs w:val="16"/>
        </w:rPr>
        <w:t xml:space="preserve">  </w:t>
      </w:r>
      <w:r w:rsidRPr="006E11D3">
        <w:rPr>
          <w:rFonts w:cstheme="minorHAnsi"/>
          <w:sz w:val="16"/>
          <w:szCs w:val="16"/>
        </w:rPr>
        <w:t>2003).</w:t>
      </w:r>
    </w:p>
  </w:footnote>
  <w:footnote w:id="43">
    <w:p w:rsidR="004514E8" w:rsidRPr="006E11D3" w:rsidRDefault="004514E8" w:rsidP="00DE19E5">
      <w:pPr>
        <w:pStyle w:val="FootnoteText"/>
        <w:rPr>
          <w:sz w:val="16"/>
          <w:szCs w:val="16"/>
        </w:rPr>
      </w:pPr>
      <w:r w:rsidRPr="006E11D3">
        <w:rPr>
          <w:rStyle w:val="FootnoteReference"/>
          <w:sz w:val="16"/>
          <w:szCs w:val="16"/>
        </w:rPr>
        <w:footnoteRef/>
      </w:r>
      <w:r w:rsidRPr="006E11D3">
        <w:rPr>
          <w:sz w:val="16"/>
          <w:szCs w:val="16"/>
        </w:rPr>
        <w:t xml:space="preserve"> Cheryl </w:t>
      </w:r>
      <w:proofErr w:type="spellStart"/>
      <w:r w:rsidRPr="006E11D3">
        <w:rPr>
          <w:sz w:val="16"/>
          <w:szCs w:val="16"/>
        </w:rPr>
        <w:t>Leever</w:t>
      </w:r>
      <w:proofErr w:type="spellEnd"/>
      <w:r w:rsidRPr="006E11D3">
        <w:rPr>
          <w:sz w:val="16"/>
          <w:szCs w:val="16"/>
        </w:rPr>
        <w:t xml:space="preserve"> Huffman, Judith </w:t>
      </w:r>
      <w:proofErr w:type="spellStart"/>
      <w:r w:rsidRPr="006E11D3">
        <w:rPr>
          <w:sz w:val="16"/>
          <w:szCs w:val="16"/>
        </w:rPr>
        <w:t>O’Loughlin</w:t>
      </w:r>
      <w:proofErr w:type="spellEnd"/>
      <w:r w:rsidRPr="006E11D3">
        <w:rPr>
          <w:sz w:val="16"/>
          <w:szCs w:val="16"/>
        </w:rPr>
        <w:t>, Roger Rosenthal</w:t>
      </w:r>
      <w:proofErr w:type="gramStart"/>
      <w:r w:rsidRPr="006E11D3">
        <w:rPr>
          <w:sz w:val="16"/>
          <w:szCs w:val="16"/>
        </w:rPr>
        <w:t>, ”</w:t>
      </w:r>
      <w:proofErr w:type="gramEnd"/>
      <w:r w:rsidRPr="006E11D3">
        <w:rPr>
          <w:sz w:val="16"/>
          <w:szCs w:val="16"/>
        </w:rPr>
        <w:t xml:space="preserve">Small Numbers – Big challenges: Designing and Delivering Programs for Low-Incidence English Language Learners”. </w:t>
      </w:r>
      <w:r w:rsidRPr="006E11D3">
        <w:rPr>
          <w:i/>
          <w:sz w:val="16"/>
          <w:szCs w:val="16"/>
        </w:rPr>
        <w:t>National Association for Bilingual Education News</w:t>
      </w:r>
      <w:r w:rsidRPr="006E11D3">
        <w:rPr>
          <w:sz w:val="16"/>
          <w:szCs w:val="16"/>
        </w:rPr>
        <w:t xml:space="preserve">, 27, 1, (2003): 16-19. </w:t>
      </w:r>
    </w:p>
  </w:footnote>
  <w:footnote w:id="44">
    <w:p w:rsidR="004514E8" w:rsidRPr="005B700F" w:rsidRDefault="004514E8" w:rsidP="00DE19E5">
      <w:pPr>
        <w:pStyle w:val="FootnoteText"/>
        <w:rPr>
          <w:sz w:val="16"/>
          <w:szCs w:val="16"/>
        </w:rPr>
      </w:pPr>
      <w:r w:rsidRPr="006E11D3">
        <w:rPr>
          <w:rStyle w:val="FootnoteReference"/>
          <w:sz w:val="16"/>
          <w:szCs w:val="16"/>
        </w:rPr>
        <w:footnoteRef/>
      </w:r>
      <w:r w:rsidRPr="006E11D3">
        <w:rPr>
          <w:sz w:val="16"/>
          <w:szCs w:val="16"/>
        </w:rPr>
        <w:t xml:space="preserve"> </w:t>
      </w:r>
      <w:proofErr w:type="spellStart"/>
      <w:r w:rsidRPr="006E11D3">
        <w:rPr>
          <w:sz w:val="16"/>
          <w:szCs w:val="16"/>
        </w:rPr>
        <w:t>Lynore</w:t>
      </w:r>
      <w:proofErr w:type="spellEnd"/>
      <w:r w:rsidRPr="006E11D3">
        <w:rPr>
          <w:sz w:val="16"/>
          <w:szCs w:val="16"/>
        </w:rPr>
        <w:t xml:space="preserve"> M. </w:t>
      </w:r>
      <w:proofErr w:type="spellStart"/>
      <w:r w:rsidRPr="006E11D3">
        <w:rPr>
          <w:sz w:val="16"/>
          <w:szCs w:val="16"/>
        </w:rPr>
        <w:t>Carnuccio</w:t>
      </w:r>
      <w:proofErr w:type="spellEnd"/>
      <w:r w:rsidRPr="006E11D3">
        <w:rPr>
          <w:sz w:val="16"/>
          <w:szCs w:val="16"/>
        </w:rPr>
        <w:t xml:space="preserve">, Cheryl </w:t>
      </w:r>
      <w:proofErr w:type="spellStart"/>
      <w:r w:rsidRPr="006E11D3">
        <w:rPr>
          <w:sz w:val="16"/>
          <w:szCs w:val="16"/>
        </w:rPr>
        <w:t>Leever</w:t>
      </w:r>
      <w:proofErr w:type="spellEnd"/>
      <w:r w:rsidRPr="006E11D3">
        <w:rPr>
          <w:sz w:val="16"/>
          <w:szCs w:val="16"/>
        </w:rPr>
        <w:t xml:space="preserve"> Huffman, Judith </w:t>
      </w:r>
      <w:proofErr w:type="spellStart"/>
      <w:r w:rsidRPr="006E11D3">
        <w:rPr>
          <w:sz w:val="16"/>
          <w:szCs w:val="16"/>
        </w:rPr>
        <w:t>O’Loughlin</w:t>
      </w:r>
      <w:proofErr w:type="spellEnd"/>
      <w:r w:rsidRPr="006E11D3">
        <w:rPr>
          <w:sz w:val="16"/>
          <w:szCs w:val="16"/>
        </w:rPr>
        <w:t xml:space="preserve">, Roger Rosenthal, “Chapter 17: Leadership in </w:t>
      </w:r>
      <w:r w:rsidRPr="006E11D3">
        <w:rPr>
          <w:i/>
          <w:sz w:val="16"/>
          <w:szCs w:val="16"/>
        </w:rPr>
        <w:t>Leadership in English Language Teaching and Learning,</w:t>
      </w:r>
      <w:r w:rsidRPr="006E11D3">
        <w:rPr>
          <w:sz w:val="16"/>
          <w:szCs w:val="16"/>
        </w:rPr>
        <w:t xml:space="preserve"> ed. Christine Coombe, et al. (Ann Arbor, University of Michigan Press, 2008), 204.</w:t>
      </w:r>
      <w:r w:rsidRPr="005B700F">
        <w:rPr>
          <w:sz w:val="16"/>
          <w:szCs w:val="16"/>
        </w:rPr>
        <w:t xml:space="preserve"> </w:t>
      </w:r>
    </w:p>
  </w:footnote>
  <w:footnote w:id="45">
    <w:p w:rsidR="004514E8" w:rsidRPr="005B700F" w:rsidRDefault="004514E8" w:rsidP="00DE19E5">
      <w:pPr>
        <w:pStyle w:val="FootnoteText"/>
        <w:rPr>
          <w:sz w:val="16"/>
          <w:szCs w:val="16"/>
        </w:rPr>
      </w:pPr>
      <w:r w:rsidRPr="005B700F">
        <w:rPr>
          <w:rStyle w:val="FootnoteReference"/>
          <w:sz w:val="16"/>
          <w:szCs w:val="16"/>
        </w:rPr>
        <w:footnoteRef/>
      </w:r>
      <w:r w:rsidRPr="005B700F">
        <w:rPr>
          <w:sz w:val="16"/>
          <w:szCs w:val="16"/>
        </w:rPr>
        <w:t xml:space="preserve"> </w:t>
      </w:r>
      <w:r>
        <w:rPr>
          <w:sz w:val="16"/>
          <w:szCs w:val="16"/>
        </w:rPr>
        <w:t xml:space="preserve">Beth </w:t>
      </w:r>
      <w:proofErr w:type="spellStart"/>
      <w:r>
        <w:rPr>
          <w:sz w:val="16"/>
          <w:szCs w:val="16"/>
        </w:rPr>
        <w:t>Arnow</w:t>
      </w:r>
      <w:proofErr w:type="spellEnd"/>
      <w:r>
        <w:rPr>
          <w:sz w:val="16"/>
          <w:szCs w:val="16"/>
        </w:rPr>
        <w:t xml:space="preserve">, Victoria </w:t>
      </w:r>
      <w:r w:rsidRPr="005B700F">
        <w:rPr>
          <w:sz w:val="16"/>
          <w:szCs w:val="16"/>
        </w:rPr>
        <w:t xml:space="preserve">Vazquez </w:t>
      </w:r>
      <w:proofErr w:type="spellStart"/>
      <w:r w:rsidRPr="005B700F">
        <w:rPr>
          <w:sz w:val="16"/>
          <w:szCs w:val="16"/>
        </w:rPr>
        <w:t>Webbert</w:t>
      </w:r>
      <w:proofErr w:type="spellEnd"/>
      <w:r w:rsidRPr="005B700F">
        <w:rPr>
          <w:sz w:val="16"/>
          <w:szCs w:val="16"/>
        </w:rPr>
        <w:t>, “</w:t>
      </w:r>
      <w:r>
        <w:rPr>
          <w:sz w:val="16"/>
          <w:szCs w:val="16"/>
        </w:rPr>
        <w:t xml:space="preserve">Chapter 18: </w:t>
      </w:r>
      <w:r w:rsidRPr="005B700F">
        <w:rPr>
          <w:sz w:val="16"/>
          <w:szCs w:val="16"/>
        </w:rPr>
        <w:t>Leadership Responding</w:t>
      </w:r>
      <w:r>
        <w:rPr>
          <w:sz w:val="16"/>
          <w:szCs w:val="16"/>
        </w:rPr>
        <w:t>…”</w:t>
      </w:r>
    </w:p>
  </w:footnote>
  <w:footnote w:id="46">
    <w:p w:rsidR="004514E8" w:rsidRPr="005B700F" w:rsidRDefault="004514E8">
      <w:pPr>
        <w:pStyle w:val="FootnoteText"/>
        <w:rPr>
          <w:sz w:val="16"/>
          <w:szCs w:val="16"/>
        </w:rPr>
      </w:pPr>
      <w:r w:rsidRPr="005B700F">
        <w:rPr>
          <w:rStyle w:val="FootnoteReference"/>
          <w:sz w:val="16"/>
          <w:szCs w:val="16"/>
        </w:rPr>
        <w:footnoteRef/>
      </w:r>
      <w:r w:rsidRPr="005B700F">
        <w:rPr>
          <w:sz w:val="16"/>
          <w:szCs w:val="16"/>
        </w:rPr>
        <w:t xml:space="preserve"> </w:t>
      </w:r>
      <w:proofErr w:type="gramStart"/>
      <w:r>
        <w:rPr>
          <w:sz w:val="16"/>
          <w:szCs w:val="16"/>
        </w:rPr>
        <w:t xml:space="preserve">Ibid, </w:t>
      </w:r>
      <w:r w:rsidRPr="005B700F">
        <w:rPr>
          <w:sz w:val="16"/>
          <w:szCs w:val="16"/>
        </w:rPr>
        <w:t>218.</w:t>
      </w:r>
      <w:proofErr w:type="gramEnd"/>
      <w:r w:rsidRPr="005B700F">
        <w:rPr>
          <w:sz w:val="16"/>
          <w:szCs w:val="16"/>
        </w:rPr>
        <w:t xml:space="preserve"> </w:t>
      </w:r>
    </w:p>
  </w:footnote>
  <w:footnote w:id="47">
    <w:p w:rsidR="004514E8" w:rsidRPr="005B700F" w:rsidRDefault="004514E8">
      <w:pPr>
        <w:pStyle w:val="FootnoteText"/>
        <w:rPr>
          <w:sz w:val="16"/>
          <w:szCs w:val="16"/>
        </w:rPr>
      </w:pPr>
      <w:r w:rsidRPr="005B700F">
        <w:rPr>
          <w:rStyle w:val="FootnoteReference"/>
          <w:sz w:val="16"/>
          <w:szCs w:val="16"/>
        </w:rPr>
        <w:footnoteRef/>
      </w:r>
      <w:r w:rsidRPr="005B700F">
        <w:rPr>
          <w:sz w:val="16"/>
          <w:szCs w:val="16"/>
        </w:rPr>
        <w:t xml:space="preserve"> </w:t>
      </w:r>
      <w:proofErr w:type="gramStart"/>
      <w:r w:rsidRPr="005B700F">
        <w:rPr>
          <w:sz w:val="16"/>
          <w:szCs w:val="16"/>
        </w:rPr>
        <w:t>Ibid, 219.</w:t>
      </w:r>
      <w:proofErr w:type="gramEnd"/>
    </w:p>
  </w:footnote>
  <w:footnote w:id="48">
    <w:p w:rsidR="004514E8" w:rsidRPr="005B700F" w:rsidRDefault="004514E8">
      <w:pPr>
        <w:pStyle w:val="FootnoteText"/>
        <w:rPr>
          <w:sz w:val="16"/>
          <w:szCs w:val="16"/>
        </w:rPr>
      </w:pPr>
      <w:r w:rsidRPr="005B700F">
        <w:rPr>
          <w:rStyle w:val="FootnoteReference"/>
          <w:sz w:val="16"/>
          <w:szCs w:val="16"/>
        </w:rPr>
        <w:footnoteRef/>
      </w:r>
      <w:r w:rsidRPr="005B700F">
        <w:rPr>
          <w:sz w:val="16"/>
          <w:szCs w:val="16"/>
        </w:rPr>
        <w:t xml:space="preserve"> Ibid, 220-221. </w:t>
      </w:r>
    </w:p>
  </w:footnote>
  <w:footnote w:id="49">
    <w:p w:rsidR="004514E8" w:rsidRPr="005B700F" w:rsidRDefault="004514E8">
      <w:pPr>
        <w:pStyle w:val="FootnoteText"/>
        <w:rPr>
          <w:sz w:val="16"/>
          <w:szCs w:val="16"/>
        </w:rPr>
      </w:pPr>
      <w:r w:rsidRPr="005B700F">
        <w:rPr>
          <w:rStyle w:val="FootnoteReference"/>
          <w:sz w:val="16"/>
          <w:szCs w:val="16"/>
        </w:rPr>
        <w:footnoteRef/>
      </w:r>
      <w:r w:rsidRPr="005B700F">
        <w:rPr>
          <w:sz w:val="16"/>
          <w:szCs w:val="16"/>
        </w:rPr>
        <w:t xml:space="preserve"> </w:t>
      </w:r>
      <w:proofErr w:type="gramStart"/>
      <w:r w:rsidRPr="005B700F">
        <w:rPr>
          <w:sz w:val="16"/>
          <w:szCs w:val="16"/>
        </w:rPr>
        <w:t>Ibid, 222.</w:t>
      </w:r>
      <w:proofErr w:type="gramEnd"/>
    </w:p>
  </w:footnote>
  <w:footnote w:id="50">
    <w:p w:rsidR="004514E8" w:rsidRPr="006E11D3" w:rsidRDefault="004514E8">
      <w:pPr>
        <w:pStyle w:val="FootnoteText"/>
        <w:rPr>
          <w:sz w:val="16"/>
          <w:szCs w:val="16"/>
        </w:rPr>
      </w:pPr>
      <w:r w:rsidRPr="006E11D3">
        <w:rPr>
          <w:rStyle w:val="FootnoteReference"/>
          <w:sz w:val="16"/>
          <w:szCs w:val="16"/>
        </w:rPr>
        <w:footnoteRef/>
      </w:r>
      <w:r w:rsidRPr="006E11D3">
        <w:rPr>
          <w:sz w:val="16"/>
          <w:szCs w:val="16"/>
        </w:rPr>
        <w:t xml:space="preserve"> Ibid, 222-223. </w:t>
      </w:r>
    </w:p>
  </w:footnote>
  <w:footnote w:id="51">
    <w:p w:rsidR="004514E8" w:rsidRPr="006E11D3" w:rsidRDefault="004514E8">
      <w:pPr>
        <w:pStyle w:val="FootnoteText"/>
        <w:rPr>
          <w:sz w:val="16"/>
          <w:szCs w:val="16"/>
        </w:rPr>
      </w:pPr>
      <w:r w:rsidRPr="006E11D3">
        <w:rPr>
          <w:rStyle w:val="FootnoteReference"/>
          <w:sz w:val="16"/>
          <w:szCs w:val="16"/>
        </w:rPr>
        <w:footnoteRef/>
      </w:r>
      <w:r w:rsidRPr="006E11D3">
        <w:rPr>
          <w:sz w:val="16"/>
          <w:szCs w:val="16"/>
        </w:rPr>
        <w:t xml:space="preserve"> Cristina Zakis, e-mail to author, July 21, 2014. </w:t>
      </w:r>
    </w:p>
  </w:footnote>
  <w:footnote w:id="52">
    <w:p w:rsidR="004514E8" w:rsidRPr="006E11D3" w:rsidRDefault="004514E8">
      <w:pPr>
        <w:pStyle w:val="FootnoteText"/>
        <w:rPr>
          <w:sz w:val="16"/>
          <w:szCs w:val="16"/>
        </w:rPr>
      </w:pPr>
      <w:r w:rsidRPr="006E11D3">
        <w:rPr>
          <w:rStyle w:val="FootnoteReference"/>
          <w:sz w:val="16"/>
          <w:szCs w:val="16"/>
        </w:rPr>
        <w:footnoteRef/>
      </w:r>
      <w:r w:rsidRPr="006E11D3">
        <w:rPr>
          <w:sz w:val="16"/>
          <w:szCs w:val="16"/>
        </w:rPr>
        <w:t xml:space="preserve"> Georgia Department of Education, </w:t>
      </w:r>
      <w:r w:rsidRPr="006E11D3">
        <w:rPr>
          <w:i/>
          <w:sz w:val="16"/>
          <w:szCs w:val="16"/>
        </w:rPr>
        <w:t xml:space="preserve">Georgia Dual Language Immersion Programs (2014-2015), </w:t>
      </w:r>
      <w:r w:rsidRPr="006E11D3">
        <w:rPr>
          <w:sz w:val="16"/>
          <w:szCs w:val="16"/>
        </w:rPr>
        <w:t xml:space="preserve">accessed August 20, 2014, </w:t>
      </w:r>
      <w:hyperlink r:id="rId26" w:history="1">
        <w:r w:rsidRPr="006E11D3">
          <w:rPr>
            <w:rStyle w:val="Hyperlink"/>
            <w:color w:val="auto"/>
            <w:sz w:val="16"/>
            <w:szCs w:val="16"/>
            <w:u w:val="none"/>
          </w:rPr>
          <w:t>http://www.gadoe.org/Curriculum-Instruction-and-Assessment/Curriculum-and-Instruction/Documents/GA%20Dual%20Immersion%20Programs.pdf</w:t>
        </w:r>
      </w:hyperlink>
      <w:r w:rsidRPr="006E11D3">
        <w:rPr>
          <w:sz w:val="16"/>
          <w:szCs w:val="16"/>
        </w:rPr>
        <w:t xml:space="preserve">. </w:t>
      </w:r>
    </w:p>
  </w:footnote>
  <w:footnote w:id="53">
    <w:p w:rsidR="004514E8" w:rsidRDefault="004514E8" w:rsidP="00CD18C4">
      <w:pPr>
        <w:pStyle w:val="FootnoteText"/>
      </w:pPr>
      <w:r w:rsidRPr="006E11D3">
        <w:rPr>
          <w:rStyle w:val="FootnoteReference"/>
          <w:sz w:val="16"/>
          <w:szCs w:val="16"/>
        </w:rPr>
        <w:footnoteRef/>
      </w:r>
      <w:r w:rsidRPr="006E11D3">
        <w:rPr>
          <w:sz w:val="16"/>
          <w:szCs w:val="16"/>
        </w:rPr>
        <w:t xml:space="preserve"> Georgia Department of Education, </w:t>
      </w:r>
      <w:r w:rsidRPr="006E11D3">
        <w:rPr>
          <w:i/>
          <w:sz w:val="16"/>
          <w:szCs w:val="16"/>
        </w:rPr>
        <w:t>Georgia’s Dual Language Immersion Program Initiative</w:t>
      </w:r>
      <w:r w:rsidRPr="006E11D3">
        <w:rPr>
          <w:sz w:val="16"/>
          <w:szCs w:val="16"/>
        </w:rPr>
        <w:t xml:space="preserve">, accessed August 20, 2014, </w:t>
      </w:r>
      <w:hyperlink r:id="rId27" w:history="1">
        <w:r w:rsidRPr="006E11D3">
          <w:rPr>
            <w:rStyle w:val="Hyperlink"/>
            <w:color w:val="auto"/>
            <w:sz w:val="16"/>
            <w:szCs w:val="16"/>
            <w:u w:val="none"/>
          </w:rPr>
          <w:t>http://www.gadoe.org/Curriculum-Instruction-and-Assessment/Curriculum-and-Instruction/Documents/Georgia%20One%20Page%20Dual%20Language.pdf</w:t>
        </w:r>
      </w:hyperlink>
      <w:r w:rsidRPr="006E11D3">
        <w:rPr>
          <w:sz w:val="16"/>
          <w:szCs w:val="16"/>
        </w:rPr>
        <w:t>.</w:t>
      </w:r>
      <w:r>
        <w:t xml:space="preserve"> </w:t>
      </w:r>
    </w:p>
  </w:footnote>
  <w:footnote w:id="54">
    <w:p w:rsidR="004514E8" w:rsidRPr="002D5FEA" w:rsidRDefault="004514E8">
      <w:pPr>
        <w:pStyle w:val="FootnoteText"/>
        <w:rPr>
          <w:rFonts w:cstheme="minorHAnsi"/>
          <w:sz w:val="16"/>
          <w:szCs w:val="16"/>
        </w:rPr>
      </w:pPr>
      <w:r w:rsidRPr="002D5FEA">
        <w:rPr>
          <w:rStyle w:val="FootnoteReference"/>
          <w:rFonts w:cstheme="minorHAnsi"/>
          <w:sz w:val="16"/>
          <w:szCs w:val="16"/>
        </w:rPr>
        <w:footnoteRef/>
      </w:r>
      <w:r w:rsidRPr="002D5FEA">
        <w:rPr>
          <w:sz w:val="16"/>
          <w:szCs w:val="16"/>
        </w:rPr>
        <w:t xml:space="preserve">National Center for Education Statistics, </w:t>
      </w:r>
      <w:hyperlink r:id="rId28" w:history="1">
        <w:r w:rsidRPr="002D5FEA">
          <w:rPr>
            <w:rStyle w:val="Hyperlink"/>
            <w:rFonts w:cstheme="minorHAnsi"/>
            <w:i/>
            <w:color w:val="auto"/>
            <w:sz w:val="16"/>
            <w:szCs w:val="16"/>
            <w:u w:val="none"/>
          </w:rPr>
          <w:t>Extracurricular Participation and Student Engagement</w:t>
        </w:r>
        <w:r w:rsidRPr="002D5FEA">
          <w:rPr>
            <w:rStyle w:val="Hyperlink"/>
            <w:rFonts w:cstheme="minorHAnsi"/>
            <w:color w:val="auto"/>
            <w:sz w:val="16"/>
            <w:szCs w:val="16"/>
            <w:u w:val="none"/>
          </w:rPr>
          <w:t xml:space="preserve">, Eileen O’Brien and Mary </w:t>
        </w:r>
        <w:proofErr w:type="spellStart"/>
        <w:r w:rsidRPr="002D5FEA">
          <w:rPr>
            <w:rStyle w:val="Hyperlink"/>
            <w:rFonts w:cstheme="minorHAnsi"/>
            <w:color w:val="auto"/>
            <w:sz w:val="16"/>
            <w:szCs w:val="16"/>
            <w:u w:val="none"/>
          </w:rPr>
          <w:t>Rollefson</w:t>
        </w:r>
        <w:proofErr w:type="spellEnd"/>
        <w:r w:rsidRPr="002D5FEA">
          <w:rPr>
            <w:rStyle w:val="Hyperlink"/>
            <w:rFonts w:cstheme="minorHAnsi"/>
            <w:color w:val="auto"/>
            <w:sz w:val="16"/>
            <w:szCs w:val="16"/>
            <w:u w:val="none"/>
          </w:rPr>
          <w:t>, NCES 95-741, (June 1995).</w:t>
        </w:r>
      </w:hyperlink>
      <w:r w:rsidRPr="002D5FEA">
        <w:rPr>
          <w:rFonts w:cstheme="minorHAnsi"/>
          <w:sz w:val="16"/>
          <w:szCs w:val="16"/>
        </w:rPr>
        <w:t xml:space="preserve"> </w:t>
      </w:r>
    </w:p>
  </w:footnote>
  <w:footnote w:id="55">
    <w:p w:rsidR="004514E8" w:rsidRPr="00E62CCF" w:rsidRDefault="004514E8">
      <w:pPr>
        <w:pStyle w:val="FootnoteText"/>
        <w:rPr>
          <w:rFonts w:cstheme="minorHAnsi"/>
          <w:sz w:val="16"/>
          <w:szCs w:val="16"/>
        </w:rPr>
      </w:pPr>
      <w:r w:rsidRPr="00E62CCF">
        <w:rPr>
          <w:rStyle w:val="FootnoteReference"/>
          <w:rFonts w:cstheme="minorHAnsi"/>
          <w:sz w:val="16"/>
          <w:szCs w:val="16"/>
        </w:rPr>
        <w:footnoteRef/>
      </w:r>
      <w:hyperlink r:id="rId29" w:anchor="note-2" w:history="1">
        <w:r w:rsidRPr="00E62CCF">
          <w:rPr>
            <w:rStyle w:val="Hyperlink"/>
            <w:color w:val="auto"/>
            <w:sz w:val="16"/>
            <w:szCs w:val="16"/>
            <w:u w:val="none"/>
          </w:rPr>
          <w:t>“Demographic Profile of Hispanics</w:t>
        </w:r>
        <w:r>
          <w:rPr>
            <w:rStyle w:val="Hyperlink"/>
            <w:color w:val="auto"/>
            <w:sz w:val="16"/>
            <w:szCs w:val="16"/>
            <w:u w:val="none"/>
          </w:rPr>
          <w:t>…</w:t>
        </w:r>
        <w:r w:rsidRPr="00E62CCF">
          <w:rPr>
            <w:rStyle w:val="Hyperlink"/>
            <w:color w:val="auto"/>
            <w:sz w:val="16"/>
            <w:szCs w:val="16"/>
            <w:u w:val="none"/>
          </w:rPr>
          <w:t>”</w:t>
        </w:r>
      </w:hyperlink>
    </w:p>
  </w:footnote>
  <w:footnote w:id="56">
    <w:p w:rsidR="004514E8" w:rsidRPr="005C1423" w:rsidRDefault="004514E8">
      <w:pPr>
        <w:pStyle w:val="FootnoteText"/>
        <w:rPr>
          <w:rFonts w:cstheme="minorHAnsi"/>
          <w:sz w:val="16"/>
          <w:szCs w:val="16"/>
        </w:rPr>
      </w:pPr>
      <w:r w:rsidRPr="005C1423">
        <w:rPr>
          <w:rStyle w:val="FootnoteReference"/>
          <w:rFonts w:cstheme="minorHAnsi"/>
          <w:sz w:val="16"/>
          <w:szCs w:val="16"/>
        </w:rPr>
        <w:footnoteRef/>
      </w:r>
      <w:r w:rsidRPr="005C1423">
        <w:rPr>
          <w:sz w:val="16"/>
          <w:szCs w:val="16"/>
        </w:rPr>
        <w:t xml:space="preserve">Eileen O’Brien, Mary </w:t>
      </w:r>
      <w:proofErr w:type="spellStart"/>
      <w:r w:rsidRPr="005C1423">
        <w:rPr>
          <w:sz w:val="16"/>
          <w:szCs w:val="16"/>
        </w:rPr>
        <w:t>Rollefson</w:t>
      </w:r>
      <w:proofErr w:type="spellEnd"/>
      <w:proofErr w:type="gramStart"/>
      <w:r w:rsidRPr="005C1423">
        <w:rPr>
          <w:sz w:val="16"/>
          <w:szCs w:val="16"/>
        </w:rPr>
        <w:t>,</w:t>
      </w:r>
      <w:r>
        <w:rPr>
          <w:sz w:val="16"/>
          <w:szCs w:val="16"/>
        </w:rPr>
        <w:t xml:space="preserve"> </w:t>
      </w:r>
      <w:r w:rsidRPr="005C1423">
        <w:rPr>
          <w:sz w:val="16"/>
          <w:szCs w:val="16"/>
        </w:rPr>
        <w:t>”</w:t>
      </w:r>
      <w:proofErr w:type="gramEnd"/>
      <w:r w:rsidRPr="005C1423">
        <w:rPr>
          <w:sz w:val="16"/>
          <w:szCs w:val="16"/>
        </w:rPr>
        <w:t>Extracurricular Participation and Student</w:t>
      </w:r>
      <w:r>
        <w:rPr>
          <w:sz w:val="16"/>
          <w:szCs w:val="16"/>
        </w:rPr>
        <w:t>…”</w:t>
      </w:r>
    </w:p>
  </w:footnote>
  <w:footnote w:id="57">
    <w:p w:rsidR="004514E8" w:rsidRPr="004D3473" w:rsidRDefault="004514E8">
      <w:pPr>
        <w:pStyle w:val="FootnoteText"/>
        <w:rPr>
          <w:rFonts w:cstheme="minorHAnsi"/>
          <w:sz w:val="16"/>
          <w:szCs w:val="16"/>
          <w:lang w:val="es-MX"/>
        </w:rPr>
      </w:pPr>
      <w:r w:rsidRPr="00E62CCF">
        <w:rPr>
          <w:rStyle w:val="FootnoteReference"/>
          <w:rFonts w:cstheme="minorHAnsi"/>
          <w:sz w:val="16"/>
          <w:szCs w:val="16"/>
        </w:rPr>
        <w:footnoteRef/>
      </w:r>
      <w:r w:rsidRPr="004D3473">
        <w:rPr>
          <w:sz w:val="16"/>
          <w:szCs w:val="16"/>
          <w:lang w:val="es-MX"/>
        </w:rPr>
        <w:t xml:space="preserve">Patricia </w:t>
      </w:r>
      <w:proofErr w:type="spellStart"/>
      <w:r w:rsidRPr="004D3473">
        <w:rPr>
          <w:sz w:val="16"/>
          <w:szCs w:val="16"/>
          <w:lang w:val="es-MX"/>
        </w:rPr>
        <w:t>Gandara</w:t>
      </w:r>
      <w:proofErr w:type="spellEnd"/>
      <w:r w:rsidRPr="004D3473">
        <w:rPr>
          <w:sz w:val="16"/>
          <w:szCs w:val="16"/>
          <w:lang w:val="es-MX"/>
        </w:rPr>
        <w:t xml:space="preserve">, Frances Contreras, </w:t>
      </w:r>
      <w:proofErr w:type="spellStart"/>
      <w:r>
        <w:rPr>
          <w:i/>
          <w:sz w:val="16"/>
          <w:szCs w:val="16"/>
          <w:lang w:val="es-MX"/>
        </w:rPr>
        <w:t>The</w:t>
      </w:r>
      <w:proofErr w:type="spellEnd"/>
      <w:r>
        <w:rPr>
          <w:i/>
          <w:sz w:val="16"/>
          <w:szCs w:val="16"/>
          <w:lang w:val="es-MX"/>
        </w:rPr>
        <w:t xml:space="preserve"> Latino </w:t>
      </w:r>
      <w:proofErr w:type="spellStart"/>
      <w:r>
        <w:rPr>
          <w:i/>
          <w:sz w:val="16"/>
          <w:szCs w:val="16"/>
          <w:lang w:val="es-MX"/>
        </w:rPr>
        <w:t>Education</w:t>
      </w:r>
      <w:proofErr w:type="spellEnd"/>
      <w:r>
        <w:rPr>
          <w:i/>
          <w:sz w:val="16"/>
          <w:szCs w:val="16"/>
          <w:lang w:val="es-MX"/>
        </w:rPr>
        <w:t xml:space="preserve"> Crisis…, </w:t>
      </w:r>
      <w:r w:rsidRPr="004D3473">
        <w:rPr>
          <w:rFonts w:cstheme="minorHAnsi"/>
          <w:sz w:val="16"/>
          <w:szCs w:val="16"/>
          <w:lang w:val="es-MX"/>
        </w:rPr>
        <w:t>216.</w:t>
      </w:r>
    </w:p>
  </w:footnote>
  <w:footnote w:id="58">
    <w:p w:rsidR="004514E8" w:rsidRPr="004D3473" w:rsidRDefault="004514E8">
      <w:pPr>
        <w:pStyle w:val="FootnoteText"/>
        <w:rPr>
          <w:lang w:val="es-MX"/>
        </w:rPr>
      </w:pPr>
      <w:r w:rsidRPr="004D3473">
        <w:rPr>
          <w:rStyle w:val="FootnoteReference"/>
          <w:sz w:val="16"/>
          <w:szCs w:val="16"/>
        </w:rPr>
        <w:footnoteRef/>
      </w:r>
      <w:r w:rsidRPr="004D3473">
        <w:rPr>
          <w:sz w:val="16"/>
          <w:szCs w:val="16"/>
          <w:lang w:val="es-MX"/>
        </w:rPr>
        <w:t xml:space="preserve">Patricia </w:t>
      </w:r>
      <w:proofErr w:type="spellStart"/>
      <w:r w:rsidRPr="004D3473">
        <w:rPr>
          <w:sz w:val="16"/>
          <w:szCs w:val="16"/>
          <w:lang w:val="es-MX"/>
        </w:rPr>
        <w:t>Gandara</w:t>
      </w:r>
      <w:proofErr w:type="spellEnd"/>
      <w:r w:rsidRPr="004D3473">
        <w:rPr>
          <w:sz w:val="16"/>
          <w:szCs w:val="16"/>
          <w:lang w:val="es-MX"/>
        </w:rPr>
        <w:t xml:space="preserve">, Frances Contreras, </w:t>
      </w:r>
      <w:proofErr w:type="spellStart"/>
      <w:r>
        <w:rPr>
          <w:i/>
          <w:sz w:val="16"/>
          <w:szCs w:val="16"/>
          <w:lang w:val="es-MX"/>
        </w:rPr>
        <w:t>The</w:t>
      </w:r>
      <w:proofErr w:type="spellEnd"/>
      <w:r>
        <w:rPr>
          <w:i/>
          <w:sz w:val="16"/>
          <w:szCs w:val="16"/>
          <w:lang w:val="es-MX"/>
        </w:rPr>
        <w:t xml:space="preserve"> Latino </w:t>
      </w:r>
      <w:proofErr w:type="spellStart"/>
      <w:r>
        <w:rPr>
          <w:i/>
          <w:sz w:val="16"/>
          <w:szCs w:val="16"/>
          <w:lang w:val="es-MX"/>
        </w:rPr>
        <w:t>Education</w:t>
      </w:r>
      <w:proofErr w:type="spellEnd"/>
      <w:r>
        <w:rPr>
          <w:i/>
          <w:sz w:val="16"/>
          <w:szCs w:val="16"/>
          <w:lang w:val="es-MX"/>
        </w:rPr>
        <w:t xml:space="preserve"> Crisis…, </w:t>
      </w:r>
      <w:r w:rsidRPr="004D3473">
        <w:rPr>
          <w:rFonts w:cstheme="minorHAnsi"/>
          <w:sz w:val="16"/>
          <w:szCs w:val="16"/>
          <w:lang w:val="es-MX"/>
        </w:rPr>
        <w:t>217.</w:t>
      </w:r>
    </w:p>
  </w:footnote>
  <w:footnote w:id="59">
    <w:p w:rsidR="004514E8" w:rsidRPr="006E11D3" w:rsidRDefault="004514E8" w:rsidP="000743F2">
      <w:pPr>
        <w:pStyle w:val="FootnoteText"/>
        <w:rPr>
          <w:rFonts w:cstheme="minorHAnsi"/>
          <w:sz w:val="16"/>
          <w:szCs w:val="16"/>
        </w:rPr>
      </w:pPr>
      <w:r w:rsidRPr="006E11D3">
        <w:rPr>
          <w:rFonts w:cstheme="minorHAnsi"/>
          <w:sz w:val="16"/>
          <w:szCs w:val="16"/>
          <w:vertAlign w:val="superscript"/>
        </w:rPr>
        <w:footnoteRef/>
      </w:r>
      <w:r w:rsidRPr="006E11D3">
        <w:rPr>
          <w:rFonts w:cstheme="minorHAnsi"/>
          <w:sz w:val="16"/>
          <w:szCs w:val="16"/>
        </w:rPr>
        <w:t>“Hispanic Population in Select U.S. Metropolitan Areas, 2010,”</w:t>
      </w:r>
      <w:r w:rsidRPr="006E11D3">
        <w:t xml:space="preserve"> </w:t>
      </w:r>
      <w:r w:rsidRPr="00642A39">
        <w:rPr>
          <w:rFonts w:cstheme="minorHAnsi"/>
          <w:i/>
          <w:sz w:val="16"/>
          <w:szCs w:val="16"/>
        </w:rPr>
        <w:t>Pew Hispanic Center</w:t>
      </w:r>
      <w:r w:rsidRPr="006E11D3">
        <w:rPr>
          <w:rFonts w:cstheme="minorHAnsi"/>
          <w:sz w:val="16"/>
          <w:szCs w:val="16"/>
        </w:rPr>
        <w:t>, accessed December 3, 2013,</w:t>
      </w:r>
      <w:r w:rsidRPr="006E11D3">
        <w:rPr>
          <w:rFonts w:cstheme="minorHAnsi"/>
          <w:i/>
          <w:sz w:val="16"/>
          <w:szCs w:val="16"/>
        </w:rPr>
        <w:t xml:space="preserve"> </w:t>
      </w:r>
      <w:r w:rsidRPr="00642A39">
        <w:rPr>
          <w:rFonts w:cstheme="minorHAnsi"/>
          <w:sz w:val="16"/>
          <w:szCs w:val="16"/>
        </w:rPr>
        <w:t>http://www.pewhispanic.org/hispanic-population-in-select-u-s-metropolitan-areas/.</w:t>
      </w:r>
      <w:r w:rsidRPr="006E11D3">
        <w:rPr>
          <w:rFonts w:cstheme="minorHAnsi"/>
          <w:sz w:val="16"/>
          <w:szCs w:val="16"/>
        </w:rPr>
        <w:t xml:space="preserve">  </w:t>
      </w:r>
    </w:p>
  </w:footnote>
  <w:footnote w:id="60">
    <w:p w:rsidR="004514E8" w:rsidRPr="006E11D3" w:rsidRDefault="004514E8">
      <w:pPr>
        <w:pStyle w:val="FootnoteText"/>
        <w:rPr>
          <w:rFonts w:cstheme="minorHAnsi"/>
          <w:sz w:val="16"/>
          <w:szCs w:val="16"/>
        </w:rPr>
      </w:pPr>
      <w:r w:rsidRPr="006E11D3">
        <w:rPr>
          <w:rStyle w:val="FootnoteReference"/>
          <w:rFonts w:cstheme="minorHAnsi"/>
          <w:sz w:val="16"/>
          <w:szCs w:val="16"/>
        </w:rPr>
        <w:footnoteRef/>
      </w:r>
      <w:r w:rsidRPr="006E11D3">
        <w:rPr>
          <w:rFonts w:cstheme="minorHAnsi"/>
          <w:sz w:val="16"/>
          <w:szCs w:val="16"/>
        </w:rPr>
        <w:t xml:space="preserve"> U.S. Census Bureau, Population Estimates Program, </w:t>
      </w:r>
      <w:hyperlink r:id="rId30" w:history="1">
        <w:r w:rsidRPr="006E11D3">
          <w:rPr>
            <w:rStyle w:val="Hyperlink"/>
            <w:rFonts w:cstheme="minorHAnsi"/>
            <w:i/>
            <w:color w:val="auto"/>
            <w:sz w:val="16"/>
            <w:szCs w:val="16"/>
            <w:u w:val="none"/>
          </w:rPr>
          <w:t xml:space="preserve">Whitfield County, Georgia </w:t>
        </w:r>
        <w:proofErr w:type="spellStart"/>
        <w:r w:rsidRPr="006E11D3">
          <w:rPr>
            <w:rStyle w:val="Hyperlink"/>
            <w:rFonts w:cstheme="minorHAnsi"/>
            <w:i/>
            <w:color w:val="auto"/>
            <w:sz w:val="16"/>
            <w:szCs w:val="16"/>
            <w:u w:val="none"/>
          </w:rPr>
          <w:t>Quickfacts</w:t>
        </w:r>
        <w:proofErr w:type="spellEnd"/>
        <w:r w:rsidRPr="006E11D3">
          <w:rPr>
            <w:rStyle w:val="Hyperlink"/>
            <w:rFonts w:cstheme="minorHAnsi"/>
            <w:i/>
            <w:color w:val="auto"/>
            <w:sz w:val="16"/>
            <w:szCs w:val="16"/>
            <w:u w:val="none"/>
          </w:rPr>
          <w:t>, 2012</w:t>
        </w:r>
        <w:r w:rsidRPr="006E11D3">
          <w:rPr>
            <w:rStyle w:val="Hyperlink"/>
            <w:rFonts w:cstheme="minorHAnsi"/>
            <w:color w:val="auto"/>
            <w:sz w:val="16"/>
            <w:szCs w:val="16"/>
            <w:u w:val="none"/>
          </w:rPr>
          <w:t xml:space="preserve">. </w:t>
        </w:r>
      </w:hyperlink>
      <w:r w:rsidRPr="006E11D3">
        <w:rPr>
          <w:rFonts w:cstheme="minorHAnsi"/>
          <w:sz w:val="16"/>
          <w:szCs w:val="16"/>
        </w:rPr>
        <w:t xml:space="preserve"> </w:t>
      </w:r>
    </w:p>
  </w:footnote>
  <w:footnote w:id="61">
    <w:p w:rsidR="004514E8" w:rsidRPr="006E11D3" w:rsidRDefault="004514E8" w:rsidP="00E46314">
      <w:pPr>
        <w:spacing w:after="0"/>
      </w:pPr>
      <w:r w:rsidRPr="006E11D3">
        <w:rPr>
          <w:rStyle w:val="FootnoteReference"/>
          <w:rFonts w:cstheme="minorHAnsi"/>
          <w:sz w:val="16"/>
          <w:szCs w:val="16"/>
        </w:rPr>
        <w:footnoteRef/>
      </w:r>
      <w:r w:rsidRPr="006E11D3">
        <w:rPr>
          <w:rFonts w:cstheme="minorHAnsi"/>
          <w:sz w:val="16"/>
          <w:szCs w:val="16"/>
        </w:rPr>
        <w:t xml:space="preserve"> </w:t>
      </w:r>
      <w:hyperlink r:id="rId31" w:history="1">
        <w:r w:rsidRPr="006E11D3">
          <w:rPr>
            <w:rStyle w:val="Hyperlink"/>
            <w:rFonts w:cstheme="minorHAnsi"/>
            <w:color w:val="auto"/>
            <w:sz w:val="16"/>
            <w:szCs w:val="16"/>
            <w:u w:val="none"/>
          </w:rPr>
          <w:t xml:space="preserve">Stephanie A. </w:t>
        </w:r>
        <w:proofErr w:type="spellStart"/>
        <w:r w:rsidRPr="006E11D3">
          <w:rPr>
            <w:rStyle w:val="Hyperlink"/>
            <w:rFonts w:cstheme="minorHAnsi"/>
            <w:color w:val="auto"/>
            <w:sz w:val="16"/>
            <w:szCs w:val="16"/>
            <w:u w:val="none"/>
          </w:rPr>
          <w:t>Bohon</w:t>
        </w:r>
        <w:proofErr w:type="spellEnd"/>
        <w:r w:rsidRPr="006E11D3">
          <w:rPr>
            <w:rStyle w:val="Hyperlink"/>
            <w:rFonts w:cstheme="minorHAnsi"/>
            <w:color w:val="auto"/>
            <w:sz w:val="16"/>
            <w:szCs w:val="16"/>
            <w:u w:val="none"/>
          </w:rPr>
          <w:t xml:space="preserve">, Katherine Stamps, Jorge </w:t>
        </w:r>
        <w:proofErr w:type="spellStart"/>
        <w:r w:rsidRPr="006E11D3">
          <w:rPr>
            <w:rStyle w:val="Hyperlink"/>
            <w:rFonts w:cstheme="minorHAnsi"/>
            <w:color w:val="auto"/>
            <w:sz w:val="16"/>
            <w:szCs w:val="16"/>
            <w:u w:val="none"/>
          </w:rPr>
          <w:t>Atiles</w:t>
        </w:r>
        <w:proofErr w:type="spellEnd"/>
        <w:r w:rsidRPr="006E11D3">
          <w:rPr>
            <w:rStyle w:val="Hyperlink"/>
            <w:rFonts w:cstheme="minorHAnsi"/>
            <w:color w:val="auto"/>
            <w:sz w:val="16"/>
            <w:szCs w:val="16"/>
            <w:u w:val="none"/>
          </w:rPr>
          <w:t xml:space="preserve">, “Transportation and Migrant Adjustment in Georgia” in </w:t>
        </w:r>
        <w:r w:rsidRPr="006E11D3">
          <w:rPr>
            <w:rStyle w:val="Hyperlink"/>
            <w:rFonts w:cstheme="minorHAnsi"/>
            <w:i/>
            <w:color w:val="auto"/>
            <w:sz w:val="16"/>
            <w:szCs w:val="16"/>
            <w:u w:val="none"/>
          </w:rPr>
          <w:t>Population Research and Policy Review</w:t>
        </w:r>
        <w:r w:rsidRPr="006E11D3">
          <w:rPr>
            <w:rStyle w:val="Hyperlink"/>
            <w:rFonts w:cstheme="minorHAnsi"/>
            <w:color w:val="auto"/>
            <w:sz w:val="16"/>
            <w:szCs w:val="16"/>
            <w:u w:val="none"/>
          </w:rPr>
          <w:t xml:space="preserve">, 27, 3 (2008): 273-291.  </w:t>
        </w:r>
      </w:hyperlink>
      <w:r w:rsidRPr="006E11D3">
        <w:rPr>
          <w:rFonts w:cstheme="minorHAnsi"/>
          <w:sz w:val="16"/>
          <w:szCs w:val="16"/>
        </w:rPr>
        <w:t xml:space="preserve"> </w:t>
      </w:r>
    </w:p>
  </w:footnote>
  <w:footnote w:id="62">
    <w:p w:rsidR="004514E8" w:rsidRPr="006E11D3" w:rsidRDefault="004514E8" w:rsidP="00A66CE8">
      <w:pPr>
        <w:pStyle w:val="FootnoteText"/>
        <w:rPr>
          <w:lang w:val="es-MX"/>
        </w:rPr>
      </w:pPr>
      <w:r w:rsidRPr="006E11D3">
        <w:rPr>
          <w:rStyle w:val="FootnoteReference"/>
          <w:sz w:val="16"/>
          <w:szCs w:val="16"/>
        </w:rPr>
        <w:footnoteRef/>
      </w:r>
      <w:r w:rsidRPr="006E11D3">
        <w:rPr>
          <w:sz w:val="16"/>
          <w:szCs w:val="16"/>
          <w:lang w:val="es-MX"/>
        </w:rPr>
        <w:t xml:space="preserve"> Patricia </w:t>
      </w:r>
      <w:proofErr w:type="spellStart"/>
      <w:r w:rsidRPr="006E11D3">
        <w:rPr>
          <w:sz w:val="16"/>
          <w:szCs w:val="16"/>
          <w:lang w:val="es-MX"/>
        </w:rPr>
        <w:t>Gandara</w:t>
      </w:r>
      <w:proofErr w:type="spellEnd"/>
      <w:r w:rsidRPr="006E11D3">
        <w:rPr>
          <w:sz w:val="16"/>
          <w:szCs w:val="16"/>
          <w:lang w:val="es-MX"/>
        </w:rPr>
        <w:t xml:space="preserve">, Frances Contreras, </w:t>
      </w:r>
      <w:proofErr w:type="spellStart"/>
      <w:r w:rsidRPr="006E11D3">
        <w:rPr>
          <w:i/>
          <w:sz w:val="16"/>
          <w:szCs w:val="16"/>
          <w:lang w:val="es-MX"/>
        </w:rPr>
        <w:t>The</w:t>
      </w:r>
      <w:proofErr w:type="spellEnd"/>
      <w:r w:rsidRPr="006E11D3">
        <w:rPr>
          <w:i/>
          <w:sz w:val="16"/>
          <w:szCs w:val="16"/>
          <w:lang w:val="es-MX"/>
        </w:rPr>
        <w:t xml:space="preserve"> Latino </w:t>
      </w:r>
      <w:proofErr w:type="spellStart"/>
      <w:r w:rsidRPr="006E11D3">
        <w:rPr>
          <w:i/>
          <w:sz w:val="16"/>
          <w:szCs w:val="16"/>
          <w:lang w:val="es-MX"/>
        </w:rPr>
        <w:t>Education</w:t>
      </w:r>
      <w:proofErr w:type="spellEnd"/>
      <w:r w:rsidRPr="006E11D3">
        <w:rPr>
          <w:i/>
          <w:sz w:val="16"/>
          <w:szCs w:val="16"/>
          <w:lang w:val="es-MX"/>
        </w:rPr>
        <w:t xml:space="preserve"> Crisis…, </w:t>
      </w:r>
      <w:r w:rsidRPr="006E11D3">
        <w:rPr>
          <w:sz w:val="16"/>
          <w:szCs w:val="16"/>
          <w:lang w:val="es-MX"/>
        </w:rPr>
        <w:t>115.</w:t>
      </w:r>
      <w:r w:rsidRPr="006E11D3">
        <w:rPr>
          <w:lang w:val="es-MX"/>
        </w:rPr>
        <w:t xml:space="preserve"> </w:t>
      </w:r>
    </w:p>
  </w:footnote>
  <w:footnote w:id="63">
    <w:p w:rsidR="004514E8" w:rsidRPr="006E11D3" w:rsidRDefault="004514E8" w:rsidP="00A66CE8">
      <w:pPr>
        <w:pStyle w:val="FootnoteText"/>
      </w:pPr>
      <w:r w:rsidRPr="006E11D3">
        <w:rPr>
          <w:rStyle w:val="FootnoteReference"/>
          <w:sz w:val="16"/>
          <w:szCs w:val="16"/>
        </w:rPr>
        <w:footnoteRef/>
      </w:r>
      <w:r w:rsidRPr="006E11D3">
        <w:rPr>
          <w:sz w:val="16"/>
          <w:szCs w:val="16"/>
        </w:rPr>
        <w:t xml:space="preserve"> </w:t>
      </w:r>
      <w:hyperlink r:id="rId32" w:anchor="note-2" w:history="1">
        <w:r w:rsidRPr="006E11D3">
          <w:rPr>
            <w:rStyle w:val="Hyperlink"/>
            <w:color w:val="auto"/>
            <w:sz w:val="16"/>
            <w:szCs w:val="16"/>
            <w:u w:val="none"/>
          </w:rPr>
          <w:t>“Demographic Profile of Hispanics…”</w:t>
        </w:r>
      </w:hyperlink>
    </w:p>
  </w:footnote>
  <w:footnote w:id="64">
    <w:p w:rsidR="004514E8" w:rsidRPr="006E11D3" w:rsidRDefault="004514E8" w:rsidP="0091599E">
      <w:pPr>
        <w:pStyle w:val="FootnoteText"/>
        <w:rPr>
          <w:sz w:val="16"/>
          <w:szCs w:val="16"/>
        </w:rPr>
      </w:pPr>
      <w:r w:rsidRPr="006E11D3">
        <w:rPr>
          <w:rStyle w:val="FootnoteReference"/>
          <w:sz w:val="16"/>
          <w:szCs w:val="16"/>
        </w:rPr>
        <w:footnoteRef/>
      </w:r>
      <w:hyperlink r:id="rId33" w:history="1">
        <w:r w:rsidRPr="006E11D3">
          <w:rPr>
            <w:rStyle w:val="Hyperlink"/>
            <w:color w:val="auto"/>
            <w:sz w:val="16"/>
            <w:szCs w:val="16"/>
            <w:u w:val="none"/>
          </w:rPr>
          <w:t xml:space="preserve">John W. </w:t>
        </w:r>
        <w:proofErr w:type="spellStart"/>
        <w:r w:rsidRPr="006E11D3">
          <w:rPr>
            <w:rStyle w:val="Hyperlink"/>
            <w:color w:val="auto"/>
            <w:sz w:val="16"/>
            <w:szCs w:val="16"/>
            <w:u w:val="none"/>
          </w:rPr>
          <w:t>Schwieter</w:t>
        </w:r>
        <w:proofErr w:type="spellEnd"/>
        <w:r w:rsidRPr="006E11D3">
          <w:rPr>
            <w:rStyle w:val="Hyperlink"/>
            <w:color w:val="auto"/>
            <w:sz w:val="16"/>
            <w:szCs w:val="16"/>
            <w:u w:val="none"/>
          </w:rPr>
          <w:t>, “Migrant Hispanic Students Speak Up: Linguistic and Cultural Perspectives on Low Academic Attainment</w:t>
        </w:r>
        <w:r>
          <w:rPr>
            <w:rStyle w:val="Hyperlink"/>
            <w:color w:val="auto"/>
            <w:sz w:val="16"/>
            <w:szCs w:val="16"/>
            <w:u w:val="none"/>
          </w:rPr>
          <w:t>,”</w:t>
        </w:r>
        <w:r w:rsidRPr="006E11D3">
          <w:rPr>
            <w:rStyle w:val="Hyperlink"/>
            <w:color w:val="auto"/>
            <w:sz w:val="16"/>
            <w:szCs w:val="16"/>
            <w:u w:val="none"/>
          </w:rPr>
          <w:t xml:space="preserve"> in </w:t>
        </w:r>
        <w:r w:rsidRPr="006E11D3">
          <w:rPr>
            <w:rStyle w:val="Hyperlink"/>
            <w:i/>
            <w:color w:val="auto"/>
            <w:sz w:val="16"/>
            <w:szCs w:val="16"/>
            <w:u w:val="none"/>
          </w:rPr>
          <w:t xml:space="preserve">Diaspora, Indigenous, and Minority Education, </w:t>
        </w:r>
        <w:r w:rsidRPr="006E11D3">
          <w:rPr>
            <w:rStyle w:val="Hyperlink"/>
            <w:color w:val="auto"/>
            <w:sz w:val="16"/>
            <w:szCs w:val="16"/>
            <w:u w:val="none"/>
          </w:rPr>
          <w:t>5 (2011): 33-47.</w:t>
        </w:r>
      </w:hyperlink>
      <w:r w:rsidRPr="006E11D3">
        <w:rPr>
          <w:sz w:val="16"/>
          <w:szCs w:val="16"/>
        </w:rPr>
        <w:t xml:space="preserve"> </w:t>
      </w:r>
    </w:p>
  </w:footnote>
  <w:footnote w:id="65">
    <w:p w:rsidR="004514E8" w:rsidRPr="00E62CCF" w:rsidRDefault="004514E8">
      <w:pPr>
        <w:pStyle w:val="FootnoteText"/>
        <w:rPr>
          <w:sz w:val="16"/>
          <w:szCs w:val="16"/>
        </w:rPr>
      </w:pPr>
      <w:r w:rsidRPr="006E11D3">
        <w:rPr>
          <w:rStyle w:val="FootnoteReference"/>
          <w:sz w:val="16"/>
          <w:szCs w:val="16"/>
        </w:rPr>
        <w:footnoteRef/>
      </w:r>
      <w:r w:rsidRPr="006E11D3">
        <w:rPr>
          <w:sz w:val="16"/>
          <w:szCs w:val="16"/>
        </w:rPr>
        <w:t xml:space="preserve"> Georgia Department of </w:t>
      </w:r>
      <w:proofErr w:type="gramStart"/>
      <w:r w:rsidRPr="006E11D3">
        <w:rPr>
          <w:sz w:val="16"/>
          <w:szCs w:val="16"/>
        </w:rPr>
        <w:t>Education,</w:t>
      </w:r>
      <w:proofErr w:type="gramEnd"/>
      <w:r w:rsidRPr="006E11D3">
        <w:rPr>
          <w:sz w:val="16"/>
          <w:szCs w:val="16"/>
        </w:rPr>
        <w:t xml:space="preserve"> </w:t>
      </w:r>
      <w:hyperlink r:id="rId34" w:history="1">
        <w:r w:rsidRPr="006E11D3">
          <w:rPr>
            <w:rStyle w:val="Hyperlink"/>
            <w:i/>
            <w:color w:val="auto"/>
            <w:sz w:val="16"/>
            <w:szCs w:val="16"/>
            <w:u w:val="none"/>
          </w:rPr>
          <w:t>Required Components of ESOL Services to English Learners</w:t>
        </w:r>
        <w:r w:rsidRPr="006E11D3">
          <w:rPr>
            <w:rStyle w:val="Hyperlink"/>
            <w:color w:val="auto"/>
            <w:sz w:val="16"/>
            <w:szCs w:val="16"/>
            <w:u w:val="none"/>
          </w:rPr>
          <w:t>, October 26, 2008.</w:t>
        </w:r>
        <w:r w:rsidRPr="00E62CCF">
          <w:rPr>
            <w:rStyle w:val="Hyperlink"/>
            <w:color w:val="auto"/>
            <w:sz w:val="16"/>
            <w:szCs w:val="16"/>
            <w:u w:val="none"/>
          </w:rPr>
          <w:t xml:space="preserve"> </w:t>
        </w:r>
      </w:hyperlink>
      <w:r w:rsidRPr="00E62CCF">
        <w:rPr>
          <w:sz w:val="16"/>
          <w:szCs w:val="16"/>
        </w:rPr>
        <w:t xml:space="preserve"> </w:t>
      </w:r>
    </w:p>
  </w:footnote>
  <w:footnote w:id="66">
    <w:p w:rsidR="004514E8" w:rsidRPr="006E11D3" w:rsidRDefault="004514E8">
      <w:pPr>
        <w:pStyle w:val="FootnoteText"/>
      </w:pPr>
      <w:r w:rsidRPr="00E62CCF">
        <w:rPr>
          <w:rStyle w:val="FootnoteReference"/>
          <w:sz w:val="16"/>
          <w:szCs w:val="16"/>
        </w:rPr>
        <w:footnoteRef/>
      </w:r>
      <w:r w:rsidRPr="006E11D3">
        <w:rPr>
          <w:sz w:val="16"/>
          <w:szCs w:val="16"/>
        </w:rPr>
        <w:t xml:space="preserve">Beth </w:t>
      </w:r>
      <w:proofErr w:type="spellStart"/>
      <w:r w:rsidRPr="006E11D3">
        <w:rPr>
          <w:sz w:val="16"/>
          <w:szCs w:val="16"/>
        </w:rPr>
        <w:t>Arnow</w:t>
      </w:r>
      <w:proofErr w:type="spellEnd"/>
      <w:r w:rsidRPr="006E11D3">
        <w:rPr>
          <w:sz w:val="16"/>
          <w:szCs w:val="16"/>
        </w:rPr>
        <w:t xml:space="preserve">, Victoria Vazquez </w:t>
      </w:r>
      <w:proofErr w:type="spellStart"/>
      <w:r w:rsidRPr="006E11D3">
        <w:rPr>
          <w:sz w:val="16"/>
          <w:szCs w:val="16"/>
        </w:rPr>
        <w:t>Webbert</w:t>
      </w:r>
      <w:proofErr w:type="spellEnd"/>
      <w:r w:rsidRPr="006E11D3">
        <w:rPr>
          <w:sz w:val="16"/>
          <w:szCs w:val="16"/>
        </w:rPr>
        <w:t xml:space="preserve">, “Chapter 18: Leadership Responding…,” 207-209. </w:t>
      </w:r>
      <w:r w:rsidRPr="006E11D3">
        <w:t xml:space="preserve"> </w:t>
      </w:r>
    </w:p>
  </w:footnote>
  <w:footnote w:id="67">
    <w:p w:rsidR="004514E8" w:rsidRPr="006E11D3" w:rsidRDefault="004514E8" w:rsidP="00C669FE">
      <w:pPr>
        <w:pStyle w:val="FootnoteText"/>
        <w:rPr>
          <w:sz w:val="16"/>
          <w:szCs w:val="16"/>
        </w:rPr>
      </w:pPr>
      <w:r w:rsidRPr="006E11D3">
        <w:rPr>
          <w:rStyle w:val="FootnoteReference"/>
          <w:sz w:val="16"/>
          <w:szCs w:val="16"/>
        </w:rPr>
        <w:footnoteRef/>
      </w:r>
      <w:r w:rsidRPr="006E11D3">
        <w:rPr>
          <w:sz w:val="16"/>
          <w:szCs w:val="16"/>
        </w:rPr>
        <w:t xml:space="preserve"> </w:t>
      </w:r>
      <w:proofErr w:type="spellStart"/>
      <w:r w:rsidRPr="006E11D3">
        <w:rPr>
          <w:sz w:val="16"/>
          <w:szCs w:val="16"/>
        </w:rPr>
        <w:t>Germ</w:t>
      </w:r>
      <w:r w:rsidRPr="006E11D3">
        <w:rPr>
          <w:rFonts w:ascii="Calibri" w:hAnsi="Calibri" w:cs="Calibri"/>
          <w:sz w:val="16"/>
          <w:szCs w:val="16"/>
        </w:rPr>
        <w:t>á</w:t>
      </w:r>
      <w:r w:rsidRPr="006E11D3">
        <w:rPr>
          <w:sz w:val="16"/>
          <w:szCs w:val="16"/>
        </w:rPr>
        <w:t>n</w:t>
      </w:r>
      <w:proofErr w:type="spellEnd"/>
      <w:r w:rsidRPr="006E11D3">
        <w:rPr>
          <w:sz w:val="16"/>
          <w:szCs w:val="16"/>
        </w:rPr>
        <w:t xml:space="preserve"> A. </w:t>
      </w:r>
      <w:proofErr w:type="spellStart"/>
      <w:r w:rsidRPr="006E11D3">
        <w:rPr>
          <w:sz w:val="16"/>
          <w:szCs w:val="16"/>
        </w:rPr>
        <w:t>Su</w:t>
      </w:r>
      <w:r w:rsidRPr="006E11D3">
        <w:rPr>
          <w:rFonts w:ascii="Calibri" w:hAnsi="Calibri" w:cs="Calibri"/>
          <w:sz w:val="16"/>
          <w:szCs w:val="16"/>
        </w:rPr>
        <w:t>á</w:t>
      </w:r>
      <w:r w:rsidRPr="006E11D3">
        <w:rPr>
          <w:sz w:val="16"/>
          <w:szCs w:val="16"/>
        </w:rPr>
        <w:t>rez</w:t>
      </w:r>
      <w:proofErr w:type="spellEnd"/>
      <w:r w:rsidRPr="006E11D3">
        <w:rPr>
          <w:sz w:val="16"/>
          <w:szCs w:val="16"/>
        </w:rPr>
        <w:t xml:space="preserve">, e-mail to author, April 11, 2014. </w:t>
      </w:r>
    </w:p>
  </w:footnote>
  <w:footnote w:id="68">
    <w:p w:rsidR="004514E8" w:rsidRPr="006E11D3" w:rsidRDefault="004514E8" w:rsidP="00977AF6">
      <w:pPr>
        <w:pStyle w:val="FootnoteText"/>
        <w:rPr>
          <w:sz w:val="16"/>
          <w:szCs w:val="16"/>
        </w:rPr>
      </w:pPr>
      <w:r w:rsidRPr="006E11D3">
        <w:rPr>
          <w:rStyle w:val="FootnoteReference"/>
          <w:sz w:val="16"/>
          <w:szCs w:val="16"/>
        </w:rPr>
        <w:footnoteRef/>
      </w:r>
      <w:hyperlink r:id="rId35" w:history="1">
        <w:r w:rsidRPr="006E11D3">
          <w:rPr>
            <w:rStyle w:val="Hyperlink"/>
            <w:color w:val="auto"/>
            <w:sz w:val="16"/>
            <w:szCs w:val="16"/>
            <w:u w:val="none"/>
          </w:rPr>
          <w:t xml:space="preserve"> U.S. Census Bureau, </w:t>
        </w:r>
        <w:r w:rsidRPr="006E11D3">
          <w:rPr>
            <w:rStyle w:val="Hyperlink"/>
            <w:i/>
            <w:color w:val="auto"/>
            <w:sz w:val="16"/>
            <w:szCs w:val="16"/>
            <w:u w:val="none"/>
          </w:rPr>
          <w:t>Statistical Abstract of the United States: 2012, Table 229. Educational Attainment by Race and Hispanic Origin: 1970 to 2010</w:t>
        </w:r>
        <w:r w:rsidRPr="006E11D3">
          <w:rPr>
            <w:rStyle w:val="Hyperlink"/>
            <w:color w:val="auto"/>
            <w:sz w:val="16"/>
            <w:szCs w:val="16"/>
            <w:u w:val="none"/>
          </w:rPr>
          <w:t xml:space="preserve">, accessed November 18, 2013. </w:t>
        </w:r>
      </w:hyperlink>
      <w:r w:rsidRPr="006E11D3">
        <w:rPr>
          <w:sz w:val="16"/>
          <w:szCs w:val="16"/>
        </w:rPr>
        <w:t xml:space="preserve"> </w:t>
      </w:r>
    </w:p>
  </w:footnote>
  <w:footnote w:id="69">
    <w:p w:rsidR="004514E8" w:rsidRPr="006E11D3" w:rsidRDefault="004514E8">
      <w:pPr>
        <w:pStyle w:val="FootnoteText"/>
        <w:rPr>
          <w:sz w:val="16"/>
          <w:szCs w:val="16"/>
          <w:lang w:val="es-MX"/>
        </w:rPr>
      </w:pPr>
      <w:r w:rsidRPr="006E11D3">
        <w:rPr>
          <w:rStyle w:val="FootnoteReference"/>
          <w:sz w:val="16"/>
          <w:szCs w:val="16"/>
        </w:rPr>
        <w:footnoteRef/>
      </w:r>
      <w:r w:rsidRPr="006E11D3">
        <w:rPr>
          <w:sz w:val="16"/>
          <w:szCs w:val="16"/>
          <w:lang w:val="es-MX"/>
        </w:rPr>
        <w:t xml:space="preserve"> Patricia </w:t>
      </w:r>
      <w:proofErr w:type="spellStart"/>
      <w:r w:rsidRPr="006E11D3">
        <w:rPr>
          <w:sz w:val="16"/>
          <w:szCs w:val="16"/>
          <w:lang w:val="es-MX"/>
        </w:rPr>
        <w:t>Gandara</w:t>
      </w:r>
      <w:proofErr w:type="spellEnd"/>
      <w:r w:rsidRPr="006E11D3">
        <w:rPr>
          <w:sz w:val="16"/>
          <w:szCs w:val="16"/>
          <w:lang w:val="es-MX"/>
        </w:rPr>
        <w:t xml:space="preserve">, Frances Contreras, </w:t>
      </w:r>
      <w:proofErr w:type="spellStart"/>
      <w:r w:rsidRPr="006E11D3">
        <w:rPr>
          <w:i/>
          <w:sz w:val="16"/>
          <w:szCs w:val="16"/>
          <w:lang w:val="es-MX"/>
        </w:rPr>
        <w:t>The</w:t>
      </w:r>
      <w:proofErr w:type="spellEnd"/>
      <w:r w:rsidRPr="006E11D3">
        <w:rPr>
          <w:i/>
          <w:sz w:val="16"/>
          <w:szCs w:val="16"/>
          <w:lang w:val="es-MX"/>
        </w:rPr>
        <w:t xml:space="preserve"> Latino </w:t>
      </w:r>
      <w:proofErr w:type="spellStart"/>
      <w:r w:rsidRPr="006E11D3">
        <w:rPr>
          <w:i/>
          <w:sz w:val="16"/>
          <w:szCs w:val="16"/>
          <w:lang w:val="es-MX"/>
        </w:rPr>
        <w:t>Education</w:t>
      </w:r>
      <w:proofErr w:type="spellEnd"/>
      <w:r w:rsidRPr="006E11D3">
        <w:rPr>
          <w:i/>
          <w:sz w:val="16"/>
          <w:szCs w:val="16"/>
          <w:lang w:val="es-MX"/>
        </w:rPr>
        <w:t xml:space="preserve"> Crisis…, </w:t>
      </w:r>
      <w:r w:rsidRPr="006E11D3">
        <w:rPr>
          <w:sz w:val="16"/>
          <w:szCs w:val="16"/>
          <w:lang w:val="es-MX"/>
        </w:rPr>
        <w:t xml:space="preserve">68. </w:t>
      </w:r>
    </w:p>
  </w:footnote>
  <w:footnote w:id="70">
    <w:p w:rsidR="004514E8" w:rsidRPr="006E11D3" w:rsidRDefault="004514E8">
      <w:pPr>
        <w:pStyle w:val="FootnoteText"/>
        <w:rPr>
          <w:sz w:val="16"/>
          <w:szCs w:val="16"/>
        </w:rPr>
      </w:pPr>
      <w:r w:rsidRPr="006E11D3">
        <w:rPr>
          <w:rStyle w:val="FootnoteReference"/>
          <w:sz w:val="16"/>
          <w:szCs w:val="16"/>
        </w:rPr>
        <w:footnoteRef/>
      </w:r>
      <w:r w:rsidRPr="006E11D3">
        <w:rPr>
          <w:sz w:val="16"/>
          <w:szCs w:val="16"/>
        </w:rPr>
        <w:t xml:space="preserve"> Georgia Department of Education, </w:t>
      </w:r>
      <w:proofErr w:type="gramStart"/>
      <w:r w:rsidRPr="006E11D3">
        <w:rPr>
          <w:i/>
          <w:sz w:val="16"/>
          <w:szCs w:val="16"/>
        </w:rPr>
        <w:t>The</w:t>
      </w:r>
      <w:proofErr w:type="gramEnd"/>
      <w:r w:rsidRPr="006E11D3">
        <w:rPr>
          <w:i/>
          <w:sz w:val="16"/>
          <w:szCs w:val="16"/>
        </w:rPr>
        <w:t xml:space="preserve"> Missing Piece: Meaningful Professional Learning to Improve Family-School Partnerships</w:t>
      </w:r>
      <w:r w:rsidRPr="006E11D3">
        <w:rPr>
          <w:sz w:val="16"/>
          <w:szCs w:val="16"/>
        </w:rPr>
        <w:t xml:space="preserve">, Dr. John Barge, July 2014. </w:t>
      </w:r>
    </w:p>
  </w:footnote>
  <w:footnote w:id="71">
    <w:p w:rsidR="004514E8" w:rsidRPr="00B4128D" w:rsidRDefault="004514E8">
      <w:pPr>
        <w:pStyle w:val="FootnoteText"/>
        <w:rPr>
          <w:sz w:val="16"/>
          <w:szCs w:val="16"/>
        </w:rPr>
      </w:pPr>
      <w:r w:rsidRPr="00B4128D">
        <w:rPr>
          <w:rStyle w:val="FootnoteReference"/>
          <w:sz w:val="16"/>
          <w:szCs w:val="16"/>
        </w:rPr>
        <w:footnoteRef/>
      </w:r>
      <w:r w:rsidRPr="00B4128D">
        <w:rPr>
          <w:sz w:val="16"/>
          <w:szCs w:val="16"/>
        </w:rPr>
        <w:t xml:space="preserve"> </w:t>
      </w:r>
      <w:r w:rsidRPr="00B4128D">
        <w:rPr>
          <w:i/>
          <w:sz w:val="16"/>
          <w:szCs w:val="16"/>
        </w:rPr>
        <w:t>The Missing Piece</w:t>
      </w:r>
      <w:r>
        <w:rPr>
          <w:i/>
          <w:sz w:val="16"/>
          <w:szCs w:val="16"/>
        </w:rPr>
        <w:t>…</w:t>
      </w:r>
    </w:p>
  </w:footnote>
  <w:footnote w:id="72">
    <w:p w:rsidR="004514E8" w:rsidRDefault="004514E8" w:rsidP="00BC56E9">
      <w:pPr>
        <w:pStyle w:val="FootnoteText"/>
      </w:pPr>
      <w:r w:rsidRPr="006E11D3">
        <w:rPr>
          <w:rStyle w:val="FootnoteReference"/>
          <w:sz w:val="16"/>
          <w:szCs w:val="16"/>
        </w:rPr>
        <w:footnoteRef/>
      </w:r>
      <w:r w:rsidRPr="006E11D3">
        <w:rPr>
          <w:sz w:val="16"/>
          <w:szCs w:val="16"/>
        </w:rPr>
        <w:t xml:space="preserve"> U.S. Department of Education, </w:t>
      </w:r>
      <w:r w:rsidRPr="006E11D3">
        <w:rPr>
          <w:i/>
          <w:sz w:val="16"/>
          <w:szCs w:val="16"/>
        </w:rPr>
        <w:t>Family and Community Engagement Framework</w:t>
      </w:r>
      <w:r w:rsidRPr="006E11D3">
        <w:rPr>
          <w:sz w:val="16"/>
          <w:szCs w:val="16"/>
        </w:rPr>
        <w:t xml:space="preserve">, published April 2014, </w:t>
      </w:r>
      <w:r>
        <w:rPr>
          <w:sz w:val="16"/>
          <w:szCs w:val="16"/>
        </w:rPr>
        <w:t>http://</w:t>
      </w:r>
      <w:hyperlink r:id="rId36" w:history="1">
        <w:r w:rsidRPr="006E11D3">
          <w:rPr>
            <w:rStyle w:val="Hyperlink"/>
            <w:color w:val="auto"/>
            <w:sz w:val="16"/>
            <w:szCs w:val="16"/>
            <w:u w:val="none"/>
          </w:rPr>
          <w:t>www.ed.gov/family-and-community-engagement</w:t>
        </w:r>
      </w:hyperlink>
      <w:r w:rsidRPr="006E11D3">
        <w:rPr>
          <w:sz w:val="16"/>
          <w:szCs w:val="16"/>
        </w:rPr>
        <w:t>.</w:t>
      </w:r>
      <w:r>
        <w:t xml:space="preserve">  </w:t>
      </w:r>
    </w:p>
  </w:footnote>
  <w:footnote w:id="73">
    <w:p w:rsidR="004514E8" w:rsidRPr="00AD6615" w:rsidRDefault="004514E8" w:rsidP="001B2A40">
      <w:pPr>
        <w:pStyle w:val="FootnoteText"/>
        <w:rPr>
          <w:sz w:val="16"/>
          <w:szCs w:val="16"/>
        </w:rPr>
      </w:pPr>
      <w:r w:rsidRPr="00AD6615">
        <w:rPr>
          <w:rStyle w:val="FootnoteReference"/>
          <w:sz w:val="16"/>
          <w:szCs w:val="16"/>
        </w:rPr>
        <w:footnoteRef/>
      </w:r>
      <w:r w:rsidRPr="00AD6615">
        <w:rPr>
          <w:sz w:val="16"/>
          <w:szCs w:val="16"/>
        </w:rPr>
        <w:t xml:space="preserve"> Sarah Hooker, Michael Fix, Margie McHugh. “Education Reform in a Changing Georgia: Promoting High School and College Success for Immigrant Youth,” </w:t>
      </w:r>
      <w:r w:rsidRPr="00AD6615">
        <w:rPr>
          <w:i/>
          <w:sz w:val="16"/>
          <w:szCs w:val="16"/>
        </w:rPr>
        <w:t>Migration Policy Institute</w:t>
      </w:r>
      <w:r w:rsidRPr="00AD6615">
        <w:rPr>
          <w:sz w:val="16"/>
          <w:szCs w:val="16"/>
        </w:rPr>
        <w:t xml:space="preserve">, March 2014.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4E8" w:rsidRDefault="004514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4E8" w:rsidRDefault="004514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4E8" w:rsidRDefault="004514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B09C0"/>
    <w:multiLevelType w:val="hybridMultilevel"/>
    <w:tmpl w:val="259AE74A"/>
    <w:lvl w:ilvl="0" w:tplc="E17258F4">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3D3B1D"/>
    <w:multiLevelType w:val="hybridMultilevel"/>
    <w:tmpl w:val="4F3658A0"/>
    <w:lvl w:ilvl="0" w:tplc="AC5A9AA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1A011F"/>
    <w:multiLevelType w:val="hybridMultilevel"/>
    <w:tmpl w:val="1B8898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33F1562"/>
    <w:multiLevelType w:val="hybridMultilevel"/>
    <w:tmpl w:val="28B4DA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F517ADE"/>
    <w:multiLevelType w:val="hybridMultilevel"/>
    <w:tmpl w:val="D00CD74C"/>
    <w:lvl w:ilvl="0" w:tplc="CA103A98">
      <w:numFmt w:val="bullet"/>
      <w:lvlText w:val="-"/>
      <w:lvlJc w:val="left"/>
      <w:pPr>
        <w:ind w:left="753" w:hanging="360"/>
      </w:pPr>
      <w:rPr>
        <w:rFonts w:ascii="Calibri" w:eastAsiaTheme="minorHAnsi" w:hAnsi="Calibri" w:cs="Calibri"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5">
    <w:nsid w:val="323607DA"/>
    <w:multiLevelType w:val="hybridMultilevel"/>
    <w:tmpl w:val="AEAA4F86"/>
    <w:lvl w:ilvl="0" w:tplc="5DDE60B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9201C1"/>
    <w:multiLevelType w:val="hybridMultilevel"/>
    <w:tmpl w:val="AFAE15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A83F44"/>
    <w:multiLevelType w:val="hybridMultilevel"/>
    <w:tmpl w:val="E4B46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277A53"/>
    <w:multiLevelType w:val="hybridMultilevel"/>
    <w:tmpl w:val="5F546DA8"/>
    <w:lvl w:ilvl="0" w:tplc="5AA847BA">
      <w:numFmt w:val="bullet"/>
      <w:lvlText w:val="-"/>
      <w:lvlJc w:val="left"/>
      <w:pPr>
        <w:ind w:left="720" w:hanging="360"/>
      </w:pPr>
      <w:rPr>
        <w:rFonts w:ascii="Calibri" w:eastAsiaTheme="minorHAnsi" w:hAnsi="Calibri" w:cs="Calibri"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A23639"/>
    <w:multiLevelType w:val="hybridMultilevel"/>
    <w:tmpl w:val="4392B9C0"/>
    <w:lvl w:ilvl="0" w:tplc="1F8A67D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87279E5"/>
    <w:multiLevelType w:val="hybridMultilevel"/>
    <w:tmpl w:val="172A2078"/>
    <w:lvl w:ilvl="0" w:tplc="7602CC46">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2"/>
  </w:num>
  <w:num w:numId="8">
    <w:abstractNumId w:val="4"/>
  </w:num>
  <w:num w:numId="9">
    <w:abstractNumId w:val="1"/>
  </w:num>
  <w:num w:numId="10">
    <w:abstractNumId w:val="5"/>
  </w:num>
  <w:num w:numId="11">
    <w:abstractNumId w:val="9"/>
  </w:num>
  <w:num w:numId="12">
    <w:abstractNumId w:val="10"/>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7346"/>
  </w:hdrShapeDefaults>
  <w:footnotePr>
    <w:footnote w:id="-1"/>
    <w:footnote w:id="0"/>
  </w:footnotePr>
  <w:endnotePr>
    <w:endnote w:id="-1"/>
    <w:endnote w:id="0"/>
  </w:endnotePr>
  <w:compat>
    <w:useFELayout/>
  </w:compat>
  <w:rsids>
    <w:rsidRoot w:val="00226845"/>
    <w:rsid w:val="00001212"/>
    <w:rsid w:val="00001309"/>
    <w:rsid w:val="00001AA8"/>
    <w:rsid w:val="00003885"/>
    <w:rsid w:val="000058DB"/>
    <w:rsid w:val="000101BC"/>
    <w:rsid w:val="00011E57"/>
    <w:rsid w:val="0001443A"/>
    <w:rsid w:val="00014C75"/>
    <w:rsid w:val="00016830"/>
    <w:rsid w:val="00016A68"/>
    <w:rsid w:val="00017054"/>
    <w:rsid w:val="000172BB"/>
    <w:rsid w:val="00022AE0"/>
    <w:rsid w:val="00023E66"/>
    <w:rsid w:val="00027AC3"/>
    <w:rsid w:val="00033450"/>
    <w:rsid w:val="000400DA"/>
    <w:rsid w:val="000466EB"/>
    <w:rsid w:val="000509EE"/>
    <w:rsid w:val="00052187"/>
    <w:rsid w:val="0005548C"/>
    <w:rsid w:val="00055CFA"/>
    <w:rsid w:val="0005739B"/>
    <w:rsid w:val="0005788D"/>
    <w:rsid w:val="00060CB0"/>
    <w:rsid w:val="0006248E"/>
    <w:rsid w:val="000634DA"/>
    <w:rsid w:val="00064F3F"/>
    <w:rsid w:val="000711F7"/>
    <w:rsid w:val="00074133"/>
    <w:rsid w:val="000743F2"/>
    <w:rsid w:val="00077D4E"/>
    <w:rsid w:val="0008041D"/>
    <w:rsid w:val="00081BEB"/>
    <w:rsid w:val="0008546C"/>
    <w:rsid w:val="000916C0"/>
    <w:rsid w:val="0009346A"/>
    <w:rsid w:val="000A4DC0"/>
    <w:rsid w:val="000A5752"/>
    <w:rsid w:val="000A6F4B"/>
    <w:rsid w:val="000B7655"/>
    <w:rsid w:val="000C610E"/>
    <w:rsid w:val="000C61BF"/>
    <w:rsid w:val="000C626F"/>
    <w:rsid w:val="000D4534"/>
    <w:rsid w:val="000D7981"/>
    <w:rsid w:val="000E0840"/>
    <w:rsid w:val="000F1C49"/>
    <w:rsid w:val="000F2C61"/>
    <w:rsid w:val="000F59AB"/>
    <w:rsid w:val="001013E5"/>
    <w:rsid w:val="0010299D"/>
    <w:rsid w:val="00104215"/>
    <w:rsid w:val="00104CB7"/>
    <w:rsid w:val="0010677A"/>
    <w:rsid w:val="00106BD9"/>
    <w:rsid w:val="001101A8"/>
    <w:rsid w:val="0011284A"/>
    <w:rsid w:val="0011350E"/>
    <w:rsid w:val="001147E9"/>
    <w:rsid w:val="00114FB0"/>
    <w:rsid w:val="001172A5"/>
    <w:rsid w:val="00117D7E"/>
    <w:rsid w:val="001204ED"/>
    <w:rsid w:val="00120837"/>
    <w:rsid w:val="00124F04"/>
    <w:rsid w:val="0012602A"/>
    <w:rsid w:val="00126645"/>
    <w:rsid w:val="0012687F"/>
    <w:rsid w:val="0013125D"/>
    <w:rsid w:val="001364B6"/>
    <w:rsid w:val="00136A2A"/>
    <w:rsid w:val="00147DB6"/>
    <w:rsid w:val="00152DB6"/>
    <w:rsid w:val="001532EF"/>
    <w:rsid w:val="00157305"/>
    <w:rsid w:val="00170054"/>
    <w:rsid w:val="00175496"/>
    <w:rsid w:val="001759F6"/>
    <w:rsid w:val="00175AD3"/>
    <w:rsid w:val="00176684"/>
    <w:rsid w:val="00177536"/>
    <w:rsid w:val="00177A05"/>
    <w:rsid w:val="0018004A"/>
    <w:rsid w:val="001808CE"/>
    <w:rsid w:val="0018291B"/>
    <w:rsid w:val="0018628A"/>
    <w:rsid w:val="00187757"/>
    <w:rsid w:val="00187A24"/>
    <w:rsid w:val="001932BA"/>
    <w:rsid w:val="001933BF"/>
    <w:rsid w:val="00193991"/>
    <w:rsid w:val="001941D1"/>
    <w:rsid w:val="00197936"/>
    <w:rsid w:val="001A0BBC"/>
    <w:rsid w:val="001A2DD6"/>
    <w:rsid w:val="001A7B86"/>
    <w:rsid w:val="001B293A"/>
    <w:rsid w:val="001B2A40"/>
    <w:rsid w:val="001B3E25"/>
    <w:rsid w:val="001B588C"/>
    <w:rsid w:val="001C1C5A"/>
    <w:rsid w:val="001C394C"/>
    <w:rsid w:val="001C40F7"/>
    <w:rsid w:val="001C52FC"/>
    <w:rsid w:val="001C654F"/>
    <w:rsid w:val="001C70F5"/>
    <w:rsid w:val="001C78DB"/>
    <w:rsid w:val="001D0DD7"/>
    <w:rsid w:val="001E0173"/>
    <w:rsid w:val="001E2794"/>
    <w:rsid w:val="001E53CE"/>
    <w:rsid w:val="001E6C7D"/>
    <w:rsid w:val="001F4576"/>
    <w:rsid w:val="001F52CA"/>
    <w:rsid w:val="002044E1"/>
    <w:rsid w:val="002101A0"/>
    <w:rsid w:val="00214395"/>
    <w:rsid w:val="00215FA9"/>
    <w:rsid w:val="00220505"/>
    <w:rsid w:val="0022262A"/>
    <w:rsid w:val="00224C71"/>
    <w:rsid w:val="00226845"/>
    <w:rsid w:val="002277ED"/>
    <w:rsid w:val="0023297E"/>
    <w:rsid w:val="00234FBA"/>
    <w:rsid w:val="002367BE"/>
    <w:rsid w:val="0024012B"/>
    <w:rsid w:val="00240EB2"/>
    <w:rsid w:val="00242138"/>
    <w:rsid w:val="00242651"/>
    <w:rsid w:val="0024476D"/>
    <w:rsid w:val="002460B2"/>
    <w:rsid w:val="002473C0"/>
    <w:rsid w:val="0025133A"/>
    <w:rsid w:val="002515CA"/>
    <w:rsid w:val="00251EBF"/>
    <w:rsid w:val="00253EA3"/>
    <w:rsid w:val="00255098"/>
    <w:rsid w:val="00256BB2"/>
    <w:rsid w:val="00267840"/>
    <w:rsid w:val="0028027F"/>
    <w:rsid w:val="00280564"/>
    <w:rsid w:val="00280801"/>
    <w:rsid w:val="00282F18"/>
    <w:rsid w:val="0028725B"/>
    <w:rsid w:val="002872F7"/>
    <w:rsid w:val="00287B8D"/>
    <w:rsid w:val="002947AF"/>
    <w:rsid w:val="0029578E"/>
    <w:rsid w:val="002975B1"/>
    <w:rsid w:val="00297953"/>
    <w:rsid w:val="002A06CA"/>
    <w:rsid w:val="002A4553"/>
    <w:rsid w:val="002A4D15"/>
    <w:rsid w:val="002A60CF"/>
    <w:rsid w:val="002B262A"/>
    <w:rsid w:val="002B2DBE"/>
    <w:rsid w:val="002C0529"/>
    <w:rsid w:val="002C14EC"/>
    <w:rsid w:val="002C6144"/>
    <w:rsid w:val="002C78E5"/>
    <w:rsid w:val="002D567A"/>
    <w:rsid w:val="002D5FEA"/>
    <w:rsid w:val="002D663B"/>
    <w:rsid w:val="002E1575"/>
    <w:rsid w:val="002E46EC"/>
    <w:rsid w:val="002E4D5F"/>
    <w:rsid w:val="002E5B30"/>
    <w:rsid w:val="002E7782"/>
    <w:rsid w:val="002F3BF8"/>
    <w:rsid w:val="002F51FB"/>
    <w:rsid w:val="003005FD"/>
    <w:rsid w:val="00300E94"/>
    <w:rsid w:val="003052CF"/>
    <w:rsid w:val="003105A6"/>
    <w:rsid w:val="003113BF"/>
    <w:rsid w:val="00312477"/>
    <w:rsid w:val="00313B09"/>
    <w:rsid w:val="0031415E"/>
    <w:rsid w:val="003214DA"/>
    <w:rsid w:val="00322364"/>
    <w:rsid w:val="00323A61"/>
    <w:rsid w:val="00323CE4"/>
    <w:rsid w:val="003251E3"/>
    <w:rsid w:val="003262E9"/>
    <w:rsid w:val="00330959"/>
    <w:rsid w:val="00331848"/>
    <w:rsid w:val="00341447"/>
    <w:rsid w:val="00342374"/>
    <w:rsid w:val="0034396C"/>
    <w:rsid w:val="0034596E"/>
    <w:rsid w:val="00350336"/>
    <w:rsid w:val="003508FB"/>
    <w:rsid w:val="003514E5"/>
    <w:rsid w:val="003535DB"/>
    <w:rsid w:val="003635D9"/>
    <w:rsid w:val="00374439"/>
    <w:rsid w:val="003747DF"/>
    <w:rsid w:val="0037520E"/>
    <w:rsid w:val="00380AE3"/>
    <w:rsid w:val="00384901"/>
    <w:rsid w:val="003856FB"/>
    <w:rsid w:val="00390EB0"/>
    <w:rsid w:val="00391495"/>
    <w:rsid w:val="00396663"/>
    <w:rsid w:val="003A0594"/>
    <w:rsid w:val="003A1E3B"/>
    <w:rsid w:val="003A2E9C"/>
    <w:rsid w:val="003A477C"/>
    <w:rsid w:val="003A60B3"/>
    <w:rsid w:val="003B2E3C"/>
    <w:rsid w:val="003B69C2"/>
    <w:rsid w:val="003C0530"/>
    <w:rsid w:val="003C2227"/>
    <w:rsid w:val="003C430C"/>
    <w:rsid w:val="003C44CC"/>
    <w:rsid w:val="003C60E0"/>
    <w:rsid w:val="003C66AC"/>
    <w:rsid w:val="003C7E7A"/>
    <w:rsid w:val="003D1005"/>
    <w:rsid w:val="003D461D"/>
    <w:rsid w:val="003D51EF"/>
    <w:rsid w:val="003D5881"/>
    <w:rsid w:val="003E1749"/>
    <w:rsid w:val="003E1E50"/>
    <w:rsid w:val="003E2544"/>
    <w:rsid w:val="003E465C"/>
    <w:rsid w:val="003E7555"/>
    <w:rsid w:val="003F0841"/>
    <w:rsid w:val="003F100D"/>
    <w:rsid w:val="003F2476"/>
    <w:rsid w:val="003F58E1"/>
    <w:rsid w:val="003F59B0"/>
    <w:rsid w:val="003F77BB"/>
    <w:rsid w:val="00400B91"/>
    <w:rsid w:val="0040192C"/>
    <w:rsid w:val="00406718"/>
    <w:rsid w:val="00407701"/>
    <w:rsid w:val="00420516"/>
    <w:rsid w:val="0042611F"/>
    <w:rsid w:val="0043145A"/>
    <w:rsid w:val="00431526"/>
    <w:rsid w:val="004332BA"/>
    <w:rsid w:val="004336DA"/>
    <w:rsid w:val="00440495"/>
    <w:rsid w:val="00440B51"/>
    <w:rsid w:val="0044290F"/>
    <w:rsid w:val="0044353D"/>
    <w:rsid w:val="004455F9"/>
    <w:rsid w:val="00447513"/>
    <w:rsid w:val="004514E8"/>
    <w:rsid w:val="00454F18"/>
    <w:rsid w:val="00455FA4"/>
    <w:rsid w:val="0046072E"/>
    <w:rsid w:val="00461111"/>
    <w:rsid w:val="00467C65"/>
    <w:rsid w:val="00467F27"/>
    <w:rsid w:val="0047049D"/>
    <w:rsid w:val="00472FFE"/>
    <w:rsid w:val="0047351B"/>
    <w:rsid w:val="004800AF"/>
    <w:rsid w:val="00483056"/>
    <w:rsid w:val="00483BF4"/>
    <w:rsid w:val="00484CD5"/>
    <w:rsid w:val="004851EE"/>
    <w:rsid w:val="0048779A"/>
    <w:rsid w:val="00487C85"/>
    <w:rsid w:val="0049088E"/>
    <w:rsid w:val="004918DE"/>
    <w:rsid w:val="004948C1"/>
    <w:rsid w:val="004A1ACA"/>
    <w:rsid w:val="004A2072"/>
    <w:rsid w:val="004A45E2"/>
    <w:rsid w:val="004A56CC"/>
    <w:rsid w:val="004A71FD"/>
    <w:rsid w:val="004B04FF"/>
    <w:rsid w:val="004B5137"/>
    <w:rsid w:val="004B5189"/>
    <w:rsid w:val="004B6E5F"/>
    <w:rsid w:val="004B7C46"/>
    <w:rsid w:val="004C07FB"/>
    <w:rsid w:val="004C0D6C"/>
    <w:rsid w:val="004C152C"/>
    <w:rsid w:val="004C237D"/>
    <w:rsid w:val="004C60DC"/>
    <w:rsid w:val="004C7653"/>
    <w:rsid w:val="004C787D"/>
    <w:rsid w:val="004D006F"/>
    <w:rsid w:val="004D10C1"/>
    <w:rsid w:val="004D2B06"/>
    <w:rsid w:val="004D3413"/>
    <w:rsid w:val="004D3473"/>
    <w:rsid w:val="004D3500"/>
    <w:rsid w:val="004D6190"/>
    <w:rsid w:val="004D67F6"/>
    <w:rsid w:val="004D79CA"/>
    <w:rsid w:val="004E526F"/>
    <w:rsid w:val="004E54D3"/>
    <w:rsid w:val="004F1939"/>
    <w:rsid w:val="004F25EB"/>
    <w:rsid w:val="004F3962"/>
    <w:rsid w:val="004F4942"/>
    <w:rsid w:val="00500FD3"/>
    <w:rsid w:val="0050289E"/>
    <w:rsid w:val="00504CF8"/>
    <w:rsid w:val="00505985"/>
    <w:rsid w:val="005062C5"/>
    <w:rsid w:val="005076BD"/>
    <w:rsid w:val="00510268"/>
    <w:rsid w:val="00510AB3"/>
    <w:rsid w:val="00511DAE"/>
    <w:rsid w:val="005125BE"/>
    <w:rsid w:val="005167B3"/>
    <w:rsid w:val="0052122E"/>
    <w:rsid w:val="0052480D"/>
    <w:rsid w:val="00525876"/>
    <w:rsid w:val="005310CB"/>
    <w:rsid w:val="005332BD"/>
    <w:rsid w:val="0053469F"/>
    <w:rsid w:val="00535CDF"/>
    <w:rsid w:val="005426AE"/>
    <w:rsid w:val="00542FAE"/>
    <w:rsid w:val="0054588A"/>
    <w:rsid w:val="005461F6"/>
    <w:rsid w:val="0054656E"/>
    <w:rsid w:val="00557B33"/>
    <w:rsid w:val="00562CAB"/>
    <w:rsid w:val="00563E50"/>
    <w:rsid w:val="00565155"/>
    <w:rsid w:val="0057398E"/>
    <w:rsid w:val="00574C3A"/>
    <w:rsid w:val="00586947"/>
    <w:rsid w:val="00587153"/>
    <w:rsid w:val="00587970"/>
    <w:rsid w:val="00592129"/>
    <w:rsid w:val="00593810"/>
    <w:rsid w:val="00597E17"/>
    <w:rsid w:val="005A2976"/>
    <w:rsid w:val="005A5012"/>
    <w:rsid w:val="005A618A"/>
    <w:rsid w:val="005A7A01"/>
    <w:rsid w:val="005B1AD1"/>
    <w:rsid w:val="005B2585"/>
    <w:rsid w:val="005B29C5"/>
    <w:rsid w:val="005B6820"/>
    <w:rsid w:val="005B700F"/>
    <w:rsid w:val="005C0FA3"/>
    <w:rsid w:val="005C1423"/>
    <w:rsid w:val="005C1DB7"/>
    <w:rsid w:val="005C2A73"/>
    <w:rsid w:val="005D27AD"/>
    <w:rsid w:val="005D7101"/>
    <w:rsid w:val="005D7E7F"/>
    <w:rsid w:val="005E228C"/>
    <w:rsid w:val="005E465E"/>
    <w:rsid w:val="005E4F8A"/>
    <w:rsid w:val="005E586F"/>
    <w:rsid w:val="005F17C2"/>
    <w:rsid w:val="005F2426"/>
    <w:rsid w:val="005F4009"/>
    <w:rsid w:val="005F4661"/>
    <w:rsid w:val="005F5D67"/>
    <w:rsid w:val="00601FF4"/>
    <w:rsid w:val="00602226"/>
    <w:rsid w:val="006064FA"/>
    <w:rsid w:val="00607B81"/>
    <w:rsid w:val="00607FC9"/>
    <w:rsid w:val="00613733"/>
    <w:rsid w:val="00615259"/>
    <w:rsid w:val="006164ED"/>
    <w:rsid w:val="00617D05"/>
    <w:rsid w:val="0062638D"/>
    <w:rsid w:val="00630222"/>
    <w:rsid w:val="00631B95"/>
    <w:rsid w:val="00631CD4"/>
    <w:rsid w:val="00632BB7"/>
    <w:rsid w:val="0063422D"/>
    <w:rsid w:val="00636600"/>
    <w:rsid w:val="00636725"/>
    <w:rsid w:val="00642A39"/>
    <w:rsid w:val="00642D64"/>
    <w:rsid w:val="00643697"/>
    <w:rsid w:val="00644627"/>
    <w:rsid w:val="006469DA"/>
    <w:rsid w:val="006659C2"/>
    <w:rsid w:val="00667AD1"/>
    <w:rsid w:val="006741D0"/>
    <w:rsid w:val="0067724D"/>
    <w:rsid w:val="0068245D"/>
    <w:rsid w:val="0068321A"/>
    <w:rsid w:val="006859DF"/>
    <w:rsid w:val="00690A13"/>
    <w:rsid w:val="00690C46"/>
    <w:rsid w:val="00695C80"/>
    <w:rsid w:val="00695E4A"/>
    <w:rsid w:val="00696D8B"/>
    <w:rsid w:val="00697B4D"/>
    <w:rsid w:val="006A22A5"/>
    <w:rsid w:val="006A2BBE"/>
    <w:rsid w:val="006A5423"/>
    <w:rsid w:val="006B220C"/>
    <w:rsid w:val="006B2271"/>
    <w:rsid w:val="006B4D46"/>
    <w:rsid w:val="006B6838"/>
    <w:rsid w:val="006C597A"/>
    <w:rsid w:val="006C7535"/>
    <w:rsid w:val="006D1E1A"/>
    <w:rsid w:val="006D31C3"/>
    <w:rsid w:val="006D7B5B"/>
    <w:rsid w:val="006E11D3"/>
    <w:rsid w:val="006E3BD5"/>
    <w:rsid w:val="006E58B1"/>
    <w:rsid w:val="006E59A8"/>
    <w:rsid w:val="006E79B2"/>
    <w:rsid w:val="006F17AC"/>
    <w:rsid w:val="006F33C0"/>
    <w:rsid w:val="006F3527"/>
    <w:rsid w:val="006F3887"/>
    <w:rsid w:val="00700FB4"/>
    <w:rsid w:val="00701AD4"/>
    <w:rsid w:val="007028E1"/>
    <w:rsid w:val="00705F50"/>
    <w:rsid w:val="0071071D"/>
    <w:rsid w:val="00712C47"/>
    <w:rsid w:val="00714FF3"/>
    <w:rsid w:val="007153B5"/>
    <w:rsid w:val="00716827"/>
    <w:rsid w:val="00720873"/>
    <w:rsid w:val="00720A50"/>
    <w:rsid w:val="0072114F"/>
    <w:rsid w:val="00722CF5"/>
    <w:rsid w:val="00723D05"/>
    <w:rsid w:val="00723DD4"/>
    <w:rsid w:val="007254B3"/>
    <w:rsid w:val="00726D6F"/>
    <w:rsid w:val="00731BA5"/>
    <w:rsid w:val="00733BFC"/>
    <w:rsid w:val="007423E3"/>
    <w:rsid w:val="00742831"/>
    <w:rsid w:val="00745269"/>
    <w:rsid w:val="0075197B"/>
    <w:rsid w:val="00752E6D"/>
    <w:rsid w:val="00754520"/>
    <w:rsid w:val="00756C60"/>
    <w:rsid w:val="00756F53"/>
    <w:rsid w:val="007615D5"/>
    <w:rsid w:val="00762690"/>
    <w:rsid w:val="007636B4"/>
    <w:rsid w:val="0077210D"/>
    <w:rsid w:val="00785952"/>
    <w:rsid w:val="007874F3"/>
    <w:rsid w:val="0079243A"/>
    <w:rsid w:val="00792BE4"/>
    <w:rsid w:val="00795B64"/>
    <w:rsid w:val="007A1797"/>
    <w:rsid w:val="007A5153"/>
    <w:rsid w:val="007A5644"/>
    <w:rsid w:val="007A7648"/>
    <w:rsid w:val="007B29D2"/>
    <w:rsid w:val="007B3744"/>
    <w:rsid w:val="007B40E9"/>
    <w:rsid w:val="007C2477"/>
    <w:rsid w:val="007C2BDF"/>
    <w:rsid w:val="007C4B55"/>
    <w:rsid w:val="007D007E"/>
    <w:rsid w:val="007D01E2"/>
    <w:rsid w:val="007D5655"/>
    <w:rsid w:val="007D5993"/>
    <w:rsid w:val="007E1474"/>
    <w:rsid w:val="007F6812"/>
    <w:rsid w:val="00800E06"/>
    <w:rsid w:val="00802995"/>
    <w:rsid w:val="00805AFE"/>
    <w:rsid w:val="008122ED"/>
    <w:rsid w:val="0081283D"/>
    <w:rsid w:val="00813916"/>
    <w:rsid w:val="00813AA9"/>
    <w:rsid w:val="00816197"/>
    <w:rsid w:val="00817352"/>
    <w:rsid w:val="00820899"/>
    <w:rsid w:val="00823FA6"/>
    <w:rsid w:val="00825842"/>
    <w:rsid w:val="00825CE5"/>
    <w:rsid w:val="008262E3"/>
    <w:rsid w:val="008265B3"/>
    <w:rsid w:val="00827565"/>
    <w:rsid w:val="00827E05"/>
    <w:rsid w:val="0083539B"/>
    <w:rsid w:val="00835B35"/>
    <w:rsid w:val="00835B85"/>
    <w:rsid w:val="00836AE2"/>
    <w:rsid w:val="00842793"/>
    <w:rsid w:val="00844871"/>
    <w:rsid w:val="008465C1"/>
    <w:rsid w:val="00850309"/>
    <w:rsid w:val="00853CD5"/>
    <w:rsid w:val="008600FB"/>
    <w:rsid w:val="0086362E"/>
    <w:rsid w:val="00863E2B"/>
    <w:rsid w:val="00864274"/>
    <w:rsid w:val="00864785"/>
    <w:rsid w:val="00864BCC"/>
    <w:rsid w:val="008726C5"/>
    <w:rsid w:val="00875767"/>
    <w:rsid w:val="0088088F"/>
    <w:rsid w:val="00880E6D"/>
    <w:rsid w:val="008826F0"/>
    <w:rsid w:val="00883801"/>
    <w:rsid w:val="00896271"/>
    <w:rsid w:val="00896CA3"/>
    <w:rsid w:val="008A1F52"/>
    <w:rsid w:val="008A4002"/>
    <w:rsid w:val="008A52CE"/>
    <w:rsid w:val="008B0DD5"/>
    <w:rsid w:val="008B0ED8"/>
    <w:rsid w:val="008B22CB"/>
    <w:rsid w:val="008B7026"/>
    <w:rsid w:val="008C341E"/>
    <w:rsid w:val="008C368F"/>
    <w:rsid w:val="008C3E18"/>
    <w:rsid w:val="008D1BA8"/>
    <w:rsid w:val="008D5A4C"/>
    <w:rsid w:val="008E054F"/>
    <w:rsid w:val="008E1839"/>
    <w:rsid w:val="008E3F9B"/>
    <w:rsid w:val="008E6778"/>
    <w:rsid w:val="008E6F00"/>
    <w:rsid w:val="008F3D86"/>
    <w:rsid w:val="008F4231"/>
    <w:rsid w:val="008F4628"/>
    <w:rsid w:val="008F5CEA"/>
    <w:rsid w:val="009017D8"/>
    <w:rsid w:val="0090205F"/>
    <w:rsid w:val="009035D2"/>
    <w:rsid w:val="00907C95"/>
    <w:rsid w:val="0091237A"/>
    <w:rsid w:val="00912C9B"/>
    <w:rsid w:val="00914EF3"/>
    <w:rsid w:val="0091599E"/>
    <w:rsid w:val="0092017F"/>
    <w:rsid w:val="00922525"/>
    <w:rsid w:val="00922F7A"/>
    <w:rsid w:val="0092505F"/>
    <w:rsid w:val="00927E4C"/>
    <w:rsid w:val="0093080A"/>
    <w:rsid w:val="0093178D"/>
    <w:rsid w:val="00934A0B"/>
    <w:rsid w:val="00934C6A"/>
    <w:rsid w:val="00937DD9"/>
    <w:rsid w:val="00941F6D"/>
    <w:rsid w:val="00941FB5"/>
    <w:rsid w:val="00943885"/>
    <w:rsid w:val="009445F8"/>
    <w:rsid w:val="00944CF1"/>
    <w:rsid w:val="00946E79"/>
    <w:rsid w:val="0095112D"/>
    <w:rsid w:val="0095161E"/>
    <w:rsid w:val="00952349"/>
    <w:rsid w:val="009532EB"/>
    <w:rsid w:val="009567DC"/>
    <w:rsid w:val="00961115"/>
    <w:rsid w:val="00961FBB"/>
    <w:rsid w:val="00962AA7"/>
    <w:rsid w:val="00964809"/>
    <w:rsid w:val="00965A95"/>
    <w:rsid w:val="009674DB"/>
    <w:rsid w:val="009678D1"/>
    <w:rsid w:val="00970C18"/>
    <w:rsid w:val="00973A46"/>
    <w:rsid w:val="009765CF"/>
    <w:rsid w:val="00977AF6"/>
    <w:rsid w:val="00981012"/>
    <w:rsid w:val="00984012"/>
    <w:rsid w:val="00985D15"/>
    <w:rsid w:val="00986235"/>
    <w:rsid w:val="00991B42"/>
    <w:rsid w:val="009930B2"/>
    <w:rsid w:val="00994534"/>
    <w:rsid w:val="009950F2"/>
    <w:rsid w:val="009953BE"/>
    <w:rsid w:val="00996A40"/>
    <w:rsid w:val="009A02E7"/>
    <w:rsid w:val="009A0353"/>
    <w:rsid w:val="009A098B"/>
    <w:rsid w:val="009A292E"/>
    <w:rsid w:val="009A32EF"/>
    <w:rsid w:val="009A387B"/>
    <w:rsid w:val="009A5751"/>
    <w:rsid w:val="009B2567"/>
    <w:rsid w:val="009B4F2B"/>
    <w:rsid w:val="009B685A"/>
    <w:rsid w:val="009C0379"/>
    <w:rsid w:val="009C36C4"/>
    <w:rsid w:val="009C547C"/>
    <w:rsid w:val="009D0A03"/>
    <w:rsid w:val="009D5E1D"/>
    <w:rsid w:val="009D64FA"/>
    <w:rsid w:val="009D70F2"/>
    <w:rsid w:val="009D7888"/>
    <w:rsid w:val="009E0287"/>
    <w:rsid w:val="009E034B"/>
    <w:rsid w:val="009E0594"/>
    <w:rsid w:val="009E09F7"/>
    <w:rsid w:val="009E4942"/>
    <w:rsid w:val="009E733E"/>
    <w:rsid w:val="009F14D6"/>
    <w:rsid w:val="009F323F"/>
    <w:rsid w:val="009F331E"/>
    <w:rsid w:val="009F6333"/>
    <w:rsid w:val="009F6C14"/>
    <w:rsid w:val="00A03562"/>
    <w:rsid w:val="00A03D50"/>
    <w:rsid w:val="00A06D4D"/>
    <w:rsid w:val="00A126CE"/>
    <w:rsid w:val="00A12AED"/>
    <w:rsid w:val="00A1484E"/>
    <w:rsid w:val="00A2176B"/>
    <w:rsid w:val="00A21A50"/>
    <w:rsid w:val="00A24AD0"/>
    <w:rsid w:val="00A314F5"/>
    <w:rsid w:val="00A32B86"/>
    <w:rsid w:val="00A35129"/>
    <w:rsid w:val="00A35829"/>
    <w:rsid w:val="00A37DD8"/>
    <w:rsid w:val="00A410C5"/>
    <w:rsid w:val="00A41622"/>
    <w:rsid w:val="00A42A44"/>
    <w:rsid w:val="00A43774"/>
    <w:rsid w:val="00A5250D"/>
    <w:rsid w:val="00A559F4"/>
    <w:rsid w:val="00A56AA0"/>
    <w:rsid w:val="00A56D58"/>
    <w:rsid w:val="00A56E88"/>
    <w:rsid w:val="00A620FF"/>
    <w:rsid w:val="00A62A23"/>
    <w:rsid w:val="00A637C7"/>
    <w:rsid w:val="00A6601D"/>
    <w:rsid w:val="00A66CE8"/>
    <w:rsid w:val="00A71CA2"/>
    <w:rsid w:val="00A74AAD"/>
    <w:rsid w:val="00A768A0"/>
    <w:rsid w:val="00A82FD6"/>
    <w:rsid w:val="00A83D62"/>
    <w:rsid w:val="00A85EEF"/>
    <w:rsid w:val="00A86E0F"/>
    <w:rsid w:val="00A87818"/>
    <w:rsid w:val="00A917F8"/>
    <w:rsid w:val="00A91899"/>
    <w:rsid w:val="00A91F26"/>
    <w:rsid w:val="00A939C7"/>
    <w:rsid w:val="00A95476"/>
    <w:rsid w:val="00A96FE6"/>
    <w:rsid w:val="00A97F80"/>
    <w:rsid w:val="00AA0C07"/>
    <w:rsid w:val="00AA1C55"/>
    <w:rsid w:val="00AA29EE"/>
    <w:rsid w:val="00AA5402"/>
    <w:rsid w:val="00AA5679"/>
    <w:rsid w:val="00AA6203"/>
    <w:rsid w:val="00AB44AC"/>
    <w:rsid w:val="00AB5B92"/>
    <w:rsid w:val="00AB5D94"/>
    <w:rsid w:val="00AB6412"/>
    <w:rsid w:val="00AB7BF1"/>
    <w:rsid w:val="00AC050B"/>
    <w:rsid w:val="00AC06E6"/>
    <w:rsid w:val="00AC453A"/>
    <w:rsid w:val="00AC482F"/>
    <w:rsid w:val="00AD02EC"/>
    <w:rsid w:val="00AD390F"/>
    <w:rsid w:val="00AD3CEC"/>
    <w:rsid w:val="00AD6034"/>
    <w:rsid w:val="00AD6615"/>
    <w:rsid w:val="00AE1B0D"/>
    <w:rsid w:val="00AE258F"/>
    <w:rsid w:val="00AE6E0D"/>
    <w:rsid w:val="00AE7A0E"/>
    <w:rsid w:val="00AF5952"/>
    <w:rsid w:val="00AF5A31"/>
    <w:rsid w:val="00AF68CD"/>
    <w:rsid w:val="00B01682"/>
    <w:rsid w:val="00B02A01"/>
    <w:rsid w:val="00B02CE6"/>
    <w:rsid w:val="00B13E81"/>
    <w:rsid w:val="00B13F75"/>
    <w:rsid w:val="00B144D4"/>
    <w:rsid w:val="00B20C1C"/>
    <w:rsid w:val="00B24B27"/>
    <w:rsid w:val="00B25634"/>
    <w:rsid w:val="00B25CAC"/>
    <w:rsid w:val="00B33357"/>
    <w:rsid w:val="00B3347A"/>
    <w:rsid w:val="00B33637"/>
    <w:rsid w:val="00B35329"/>
    <w:rsid w:val="00B376EA"/>
    <w:rsid w:val="00B4128D"/>
    <w:rsid w:val="00B43009"/>
    <w:rsid w:val="00B4448F"/>
    <w:rsid w:val="00B44BCD"/>
    <w:rsid w:val="00B46220"/>
    <w:rsid w:val="00B46912"/>
    <w:rsid w:val="00B46F8B"/>
    <w:rsid w:val="00B475DA"/>
    <w:rsid w:val="00B500AC"/>
    <w:rsid w:val="00B521F5"/>
    <w:rsid w:val="00B523D0"/>
    <w:rsid w:val="00B539C2"/>
    <w:rsid w:val="00B540CF"/>
    <w:rsid w:val="00B54D09"/>
    <w:rsid w:val="00B57423"/>
    <w:rsid w:val="00B604D4"/>
    <w:rsid w:val="00B63E0C"/>
    <w:rsid w:val="00B64C3D"/>
    <w:rsid w:val="00B70C3E"/>
    <w:rsid w:val="00B8172E"/>
    <w:rsid w:val="00B8488E"/>
    <w:rsid w:val="00B87DE2"/>
    <w:rsid w:val="00B905EF"/>
    <w:rsid w:val="00BA1F00"/>
    <w:rsid w:val="00BA285D"/>
    <w:rsid w:val="00BA48D9"/>
    <w:rsid w:val="00BA534A"/>
    <w:rsid w:val="00BB02EE"/>
    <w:rsid w:val="00BB3A43"/>
    <w:rsid w:val="00BB3E51"/>
    <w:rsid w:val="00BB52BF"/>
    <w:rsid w:val="00BB6D05"/>
    <w:rsid w:val="00BC2D60"/>
    <w:rsid w:val="00BC36BD"/>
    <w:rsid w:val="00BC56E9"/>
    <w:rsid w:val="00BC7020"/>
    <w:rsid w:val="00BD02B9"/>
    <w:rsid w:val="00BD06E1"/>
    <w:rsid w:val="00BD17F4"/>
    <w:rsid w:val="00BD5BA2"/>
    <w:rsid w:val="00BD6309"/>
    <w:rsid w:val="00BD6504"/>
    <w:rsid w:val="00BE1991"/>
    <w:rsid w:val="00BE3151"/>
    <w:rsid w:val="00BE6BCD"/>
    <w:rsid w:val="00BF05A6"/>
    <w:rsid w:val="00BF1DF0"/>
    <w:rsid w:val="00BF5635"/>
    <w:rsid w:val="00C066DC"/>
    <w:rsid w:val="00C07502"/>
    <w:rsid w:val="00C10934"/>
    <w:rsid w:val="00C111C1"/>
    <w:rsid w:val="00C1188B"/>
    <w:rsid w:val="00C14FF1"/>
    <w:rsid w:val="00C17C2D"/>
    <w:rsid w:val="00C17CD7"/>
    <w:rsid w:val="00C24439"/>
    <w:rsid w:val="00C25F23"/>
    <w:rsid w:val="00C26104"/>
    <w:rsid w:val="00C269AE"/>
    <w:rsid w:val="00C30394"/>
    <w:rsid w:val="00C3109A"/>
    <w:rsid w:val="00C33CB2"/>
    <w:rsid w:val="00C40AEA"/>
    <w:rsid w:val="00C40BE9"/>
    <w:rsid w:val="00C44FD7"/>
    <w:rsid w:val="00C479C5"/>
    <w:rsid w:val="00C5087B"/>
    <w:rsid w:val="00C50B04"/>
    <w:rsid w:val="00C50D88"/>
    <w:rsid w:val="00C51628"/>
    <w:rsid w:val="00C524BE"/>
    <w:rsid w:val="00C535C2"/>
    <w:rsid w:val="00C54B6A"/>
    <w:rsid w:val="00C61332"/>
    <w:rsid w:val="00C62085"/>
    <w:rsid w:val="00C6368C"/>
    <w:rsid w:val="00C64618"/>
    <w:rsid w:val="00C669FE"/>
    <w:rsid w:val="00C70422"/>
    <w:rsid w:val="00C71640"/>
    <w:rsid w:val="00C721BF"/>
    <w:rsid w:val="00C7286F"/>
    <w:rsid w:val="00C77A21"/>
    <w:rsid w:val="00C8099A"/>
    <w:rsid w:val="00C810FE"/>
    <w:rsid w:val="00C8233A"/>
    <w:rsid w:val="00C82A7F"/>
    <w:rsid w:val="00C84FC5"/>
    <w:rsid w:val="00C85E8B"/>
    <w:rsid w:val="00C902E4"/>
    <w:rsid w:val="00C9403D"/>
    <w:rsid w:val="00C975EF"/>
    <w:rsid w:val="00CA05F5"/>
    <w:rsid w:val="00CA371D"/>
    <w:rsid w:val="00CA3812"/>
    <w:rsid w:val="00CA3F8E"/>
    <w:rsid w:val="00CA564D"/>
    <w:rsid w:val="00CB3F49"/>
    <w:rsid w:val="00CB7721"/>
    <w:rsid w:val="00CC3170"/>
    <w:rsid w:val="00CC5FAE"/>
    <w:rsid w:val="00CC7E28"/>
    <w:rsid w:val="00CD0556"/>
    <w:rsid w:val="00CD18C4"/>
    <w:rsid w:val="00CD2AF2"/>
    <w:rsid w:val="00CD323F"/>
    <w:rsid w:val="00CD4373"/>
    <w:rsid w:val="00CD5718"/>
    <w:rsid w:val="00CD5764"/>
    <w:rsid w:val="00CD7E1C"/>
    <w:rsid w:val="00CE4393"/>
    <w:rsid w:val="00CE6716"/>
    <w:rsid w:val="00CE780C"/>
    <w:rsid w:val="00D0359D"/>
    <w:rsid w:val="00D0619B"/>
    <w:rsid w:val="00D062A4"/>
    <w:rsid w:val="00D07331"/>
    <w:rsid w:val="00D117FA"/>
    <w:rsid w:val="00D11D44"/>
    <w:rsid w:val="00D12346"/>
    <w:rsid w:val="00D1486C"/>
    <w:rsid w:val="00D24F9B"/>
    <w:rsid w:val="00D25914"/>
    <w:rsid w:val="00D26E8F"/>
    <w:rsid w:val="00D27595"/>
    <w:rsid w:val="00D318AB"/>
    <w:rsid w:val="00D33466"/>
    <w:rsid w:val="00D34CD8"/>
    <w:rsid w:val="00D374BA"/>
    <w:rsid w:val="00D4115F"/>
    <w:rsid w:val="00D414C3"/>
    <w:rsid w:val="00D50D05"/>
    <w:rsid w:val="00D518FC"/>
    <w:rsid w:val="00D601F3"/>
    <w:rsid w:val="00D6185B"/>
    <w:rsid w:val="00D64043"/>
    <w:rsid w:val="00D7069A"/>
    <w:rsid w:val="00D74DEC"/>
    <w:rsid w:val="00D8074D"/>
    <w:rsid w:val="00D80CFB"/>
    <w:rsid w:val="00D85788"/>
    <w:rsid w:val="00D85CAE"/>
    <w:rsid w:val="00D864A8"/>
    <w:rsid w:val="00D87FED"/>
    <w:rsid w:val="00D9003B"/>
    <w:rsid w:val="00D910BA"/>
    <w:rsid w:val="00D92CA6"/>
    <w:rsid w:val="00DA273F"/>
    <w:rsid w:val="00DA2959"/>
    <w:rsid w:val="00DA2E49"/>
    <w:rsid w:val="00DA2EA3"/>
    <w:rsid w:val="00DA6006"/>
    <w:rsid w:val="00DB077A"/>
    <w:rsid w:val="00DB4661"/>
    <w:rsid w:val="00DB702E"/>
    <w:rsid w:val="00DB7C13"/>
    <w:rsid w:val="00DC223D"/>
    <w:rsid w:val="00DC50A5"/>
    <w:rsid w:val="00DC5D23"/>
    <w:rsid w:val="00DC72E1"/>
    <w:rsid w:val="00DD0801"/>
    <w:rsid w:val="00DD30EB"/>
    <w:rsid w:val="00DD4345"/>
    <w:rsid w:val="00DD4EFF"/>
    <w:rsid w:val="00DD5B0B"/>
    <w:rsid w:val="00DD5CF2"/>
    <w:rsid w:val="00DD5DC9"/>
    <w:rsid w:val="00DD61B2"/>
    <w:rsid w:val="00DE0187"/>
    <w:rsid w:val="00DE19E5"/>
    <w:rsid w:val="00DE4C72"/>
    <w:rsid w:val="00DE512E"/>
    <w:rsid w:val="00DE51E6"/>
    <w:rsid w:val="00DE5C2C"/>
    <w:rsid w:val="00DF1E46"/>
    <w:rsid w:val="00DF4F93"/>
    <w:rsid w:val="00E003AD"/>
    <w:rsid w:val="00E0230C"/>
    <w:rsid w:val="00E04517"/>
    <w:rsid w:val="00E05C37"/>
    <w:rsid w:val="00E06A53"/>
    <w:rsid w:val="00E07496"/>
    <w:rsid w:val="00E10A13"/>
    <w:rsid w:val="00E10EA1"/>
    <w:rsid w:val="00E11CAD"/>
    <w:rsid w:val="00E1238F"/>
    <w:rsid w:val="00E12C2A"/>
    <w:rsid w:val="00E13181"/>
    <w:rsid w:val="00E14E82"/>
    <w:rsid w:val="00E15173"/>
    <w:rsid w:val="00E15273"/>
    <w:rsid w:val="00E2034F"/>
    <w:rsid w:val="00E23D06"/>
    <w:rsid w:val="00E2538B"/>
    <w:rsid w:val="00E25CC3"/>
    <w:rsid w:val="00E26C66"/>
    <w:rsid w:val="00E3269E"/>
    <w:rsid w:val="00E329C9"/>
    <w:rsid w:val="00E32CC0"/>
    <w:rsid w:val="00E42E82"/>
    <w:rsid w:val="00E46314"/>
    <w:rsid w:val="00E501CA"/>
    <w:rsid w:val="00E534AD"/>
    <w:rsid w:val="00E53582"/>
    <w:rsid w:val="00E62CCF"/>
    <w:rsid w:val="00E63121"/>
    <w:rsid w:val="00E67F0C"/>
    <w:rsid w:val="00E71441"/>
    <w:rsid w:val="00E82A8F"/>
    <w:rsid w:val="00E83513"/>
    <w:rsid w:val="00E85D2A"/>
    <w:rsid w:val="00E866F1"/>
    <w:rsid w:val="00E869A6"/>
    <w:rsid w:val="00E87839"/>
    <w:rsid w:val="00E91CBF"/>
    <w:rsid w:val="00E91E2C"/>
    <w:rsid w:val="00E9220E"/>
    <w:rsid w:val="00E93374"/>
    <w:rsid w:val="00EA1388"/>
    <w:rsid w:val="00EA6097"/>
    <w:rsid w:val="00EB0E0D"/>
    <w:rsid w:val="00EB207D"/>
    <w:rsid w:val="00EB27B8"/>
    <w:rsid w:val="00EB4698"/>
    <w:rsid w:val="00EB54E8"/>
    <w:rsid w:val="00EC05FF"/>
    <w:rsid w:val="00EC36A9"/>
    <w:rsid w:val="00EC757A"/>
    <w:rsid w:val="00EC79B2"/>
    <w:rsid w:val="00ED167D"/>
    <w:rsid w:val="00ED19BC"/>
    <w:rsid w:val="00ED1E61"/>
    <w:rsid w:val="00ED200D"/>
    <w:rsid w:val="00ED4B46"/>
    <w:rsid w:val="00ED51B9"/>
    <w:rsid w:val="00EE4C59"/>
    <w:rsid w:val="00EE6C02"/>
    <w:rsid w:val="00EF015F"/>
    <w:rsid w:val="00EF5CD4"/>
    <w:rsid w:val="00EF7660"/>
    <w:rsid w:val="00F001AF"/>
    <w:rsid w:val="00F00423"/>
    <w:rsid w:val="00F004B7"/>
    <w:rsid w:val="00F00A4A"/>
    <w:rsid w:val="00F01A6D"/>
    <w:rsid w:val="00F03F05"/>
    <w:rsid w:val="00F047FE"/>
    <w:rsid w:val="00F07D4D"/>
    <w:rsid w:val="00F11681"/>
    <w:rsid w:val="00F15CDA"/>
    <w:rsid w:val="00F2191A"/>
    <w:rsid w:val="00F253F1"/>
    <w:rsid w:val="00F25C0B"/>
    <w:rsid w:val="00F264B4"/>
    <w:rsid w:val="00F32679"/>
    <w:rsid w:val="00F34A98"/>
    <w:rsid w:val="00F3656B"/>
    <w:rsid w:val="00F41E76"/>
    <w:rsid w:val="00F44454"/>
    <w:rsid w:val="00F5003D"/>
    <w:rsid w:val="00F505E9"/>
    <w:rsid w:val="00F54B33"/>
    <w:rsid w:val="00F5682B"/>
    <w:rsid w:val="00F61BD8"/>
    <w:rsid w:val="00F656C2"/>
    <w:rsid w:val="00F6573D"/>
    <w:rsid w:val="00F65CF3"/>
    <w:rsid w:val="00F65F2E"/>
    <w:rsid w:val="00F7123C"/>
    <w:rsid w:val="00F76700"/>
    <w:rsid w:val="00F7738B"/>
    <w:rsid w:val="00F82867"/>
    <w:rsid w:val="00F82D2A"/>
    <w:rsid w:val="00F82EB6"/>
    <w:rsid w:val="00F83AD4"/>
    <w:rsid w:val="00F83D18"/>
    <w:rsid w:val="00F8600F"/>
    <w:rsid w:val="00F871AE"/>
    <w:rsid w:val="00F93601"/>
    <w:rsid w:val="00F94171"/>
    <w:rsid w:val="00F9628D"/>
    <w:rsid w:val="00FA0831"/>
    <w:rsid w:val="00FA182F"/>
    <w:rsid w:val="00FB1C92"/>
    <w:rsid w:val="00FB2E37"/>
    <w:rsid w:val="00FB3A71"/>
    <w:rsid w:val="00FB6B12"/>
    <w:rsid w:val="00FB6B66"/>
    <w:rsid w:val="00FC00F1"/>
    <w:rsid w:val="00FC0713"/>
    <w:rsid w:val="00FC5A02"/>
    <w:rsid w:val="00FC72B4"/>
    <w:rsid w:val="00FC7E11"/>
    <w:rsid w:val="00FD273E"/>
    <w:rsid w:val="00FD34F3"/>
    <w:rsid w:val="00FD45AE"/>
    <w:rsid w:val="00FE0085"/>
    <w:rsid w:val="00FE12E5"/>
    <w:rsid w:val="00FE312B"/>
    <w:rsid w:val="00FF0C27"/>
    <w:rsid w:val="00FF1458"/>
    <w:rsid w:val="00FF2B68"/>
    <w:rsid w:val="00FF3E7B"/>
    <w:rsid w:val="00FF7C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0FB"/>
  </w:style>
  <w:style w:type="paragraph" w:styleId="Heading1">
    <w:name w:val="heading 1"/>
    <w:basedOn w:val="Normal"/>
    <w:link w:val="Heading1Char"/>
    <w:uiPriority w:val="9"/>
    <w:qFormat/>
    <w:rsid w:val="00C14FF1"/>
    <w:pPr>
      <w:pBdr>
        <w:bottom w:val="single" w:sz="6" w:space="4" w:color="999999"/>
      </w:pBdr>
      <w:spacing w:before="84" w:after="167" w:line="335" w:lineRule="atLeast"/>
      <w:outlineLvl w:val="0"/>
    </w:pPr>
    <w:rPr>
      <w:rFonts w:ascii="Times New Roman" w:eastAsia="Times New Roman" w:hAnsi="Times New Roman" w:cs="Times New Roman"/>
      <w:b/>
      <w:bCs/>
      <w:color w:val="5C1E34" w:themeColor="accent1" w:themeShade="80"/>
      <w:kern w:val="36"/>
      <w:sz w:val="30"/>
      <w:szCs w:val="30"/>
    </w:rPr>
  </w:style>
  <w:style w:type="paragraph" w:styleId="Heading2">
    <w:name w:val="heading 2"/>
    <w:basedOn w:val="Normal"/>
    <w:next w:val="Normal"/>
    <w:link w:val="Heading2Char"/>
    <w:uiPriority w:val="9"/>
    <w:unhideWhenUsed/>
    <w:qFormat/>
    <w:rsid w:val="00C14FF1"/>
    <w:pPr>
      <w:keepNext/>
      <w:keepLines/>
      <w:spacing w:before="200" w:after="0"/>
      <w:outlineLvl w:val="1"/>
    </w:pPr>
    <w:rPr>
      <w:rFonts w:asciiTheme="majorHAnsi" w:eastAsiaTheme="majorEastAsia" w:hAnsiTheme="majorHAnsi" w:cstheme="majorBidi"/>
      <w:b/>
      <w:bCs/>
      <w:color w:val="B13F9A" w:themeColor="text2"/>
      <w:sz w:val="26"/>
      <w:szCs w:val="26"/>
    </w:rPr>
  </w:style>
  <w:style w:type="paragraph" w:styleId="Heading3">
    <w:name w:val="heading 3"/>
    <w:basedOn w:val="Normal"/>
    <w:next w:val="Normal"/>
    <w:link w:val="Heading3Char"/>
    <w:uiPriority w:val="9"/>
    <w:semiHidden/>
    <w:unhideWhenUsed/>
    <w:qFormat/>
    <w:rsid w:val="00844871"/>
    <w:pPr>
      <w:keepNext/>
      <w:keepLines/>
      <w:spacing w:before="200" w:after="0"/>
      <w:outlineLvl w:val="2"/>
    </w:pPr>
    <w:rPr>
      <w:rFonts w:asciiTheme="majorHAnsi" w:eastAsiaTheme="majorEastAsia" w:hAnsiTheme="majorHAnsi" w:cstheme="majorBidi"/>
      <w:b/>
      <w:bCs/>
      <w:color w:val="B83D68"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845"/>
    <w:pPr>
      <w:ind w:left="720"/>
    </w:pPr>
    <w:rPr>
      <w:rFonts w:ascii="Calibri" w:hAnsi="Calibri" w:cs="Calibri"/>
    </w:rPr>
  </w:style>
  <w:style w:type="character" w:styleId="Hyperlink">
    <w:name w:val="Hyperlink"/>
    <w:basedOn w:val="DefaultParagraphFont"/>
    <w:uiPriority w:val="99"/>
    <w:unhideWhenUsed/>
    <w:rsid w:val="00D27595"/>
    <w:rPr>
      <w:color w:val="FFDE66" w:themeColor="hyperlink"/>
      <w:u w:val="single"/>
    </w:rPr>
  </w:style>
  <w:style w:type="character" w:styleId="Strong">
    <w:name w:val="Strong"/>
    <w:basedOn w:val="DefaultParagraphFont"/>
    <w:uiPriority w:val="22"/>
    <w:qFormat/>
    <w:rsid w:val="00850309"/>
    <w:rPr>
      <w:b/>
      <w:bCs/>
    </w:rPr>
  </w:style>
  <w:style w:type="character" w:customStyle="1" w:styleId="itempublisher">
    <w:name w:val="itempublisher"/>
    <w:basedOn w:val="DefaultParagraphFont"/>
    <w:rsid w:val="00850309"/>
  </w:style>
  <w:style w:type="character" w:styleId="FollowedHyperlink">
    <w:name w:val="FollowedHyperlink"/>
    <w:basedOn w:val="DefaultParagraphFont"/>
    <w:uiPriority w:val="99"/>
    <w:semiHidden/>
    <w:unhideWhenUsed/>
    <w:rsid w:val="005A5012"/>
    <w:rPr>
      <w:color w:val="D490C5" w:themeColor="followedHyperlink"/>
      <w:u w:val="single"/>
    </w:rPr>
  </w:style>
  <w:style w:type="paragraph" w:customStyle="1" w:styleId="Default">
    <w:name w:val="Default"/>
    <w:rsid w:val="00C9403D"/>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823F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3FA6"/>
    <w:rPr>
      <w:sz w:val="20"/>
      <w:szCs w:val="20"/>
    </w:rPr>
  </w:style>
  <w:style w:type="character" w:styleId="FootnoteReference">
    <w:name w:val="footnote reference"/>
    <w:basedOn w:val="DefaultParagraphFont"/>
    <w:uiPriority w:val="99"/>
    <w:semiHidden/>
    <w:unhideWhenUsed/>
    <w:rsid w:val="00823FA6"/>
    <w:rPr>
      <w:vertAlign w:val="superscript"/>
    </w:rPr>
  </w:style>
  <w:style w:type="paragraph" w:styleId="EndnoteText">
    <w:name w:val="endnote text"/>
    <w:basedOn w:val="Normal"/>
    <w:link w:val="EndnoteTextChar"/>
    <w:uiPriority w:val="99"/>
    <w:semiHidden/>
    <w:unhideWhenUsed/>
    <w:rsid w:val="00941F6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41F6D"/>
    <w:rPr>
      <w:sz w:val="20"/>
      <w:szCs w:val="20"/>
    </w:rPr>
  </w:style>
  <w:style w:type="character" w:styleId="EndnoteReference">
    <w:name w:val="endnote reference"/>
    <w:basedOn w:val="DefaultParagraphFont"/>
    <w:uiPriority w:val="99"/>
    <w:semiHidden/>
    <w:unhideWhenUsed/>
    <w:rsid w:val="00941F6D"/>
    <w:rPr>
      <w:vertAlign w:val="superscript"/>
    </w:rPr>
  </w:style>
  <w:style w:type="character" w:customStyle="1" w:styleId="termhighlight1">
    <w:name w:val="termhighlight1"/>
    <w:basedOn w:val="DefaultParagraphFont"/>
    <w:rsid w:val="00A56D58"/>
    <w:rPr>
      <w:shd w:val="clear" w:color="auto" w:fill="FFE117"/>
    </w:rPr>
  </w:style>
  <w:style w:type="character" w:customStyle="1" w:styleId="Heading1Char">
    <w:name w:val="Heading 1 Char"/>
    <w:basedOn w:val="DefaultParagraphFont"/>
    <w:link w:val="Heading1"/>
    <w:uiPriority w:val="9"/>
    <w:rsid w:val="00C14FF1"/>
    <w:rPr>
      <w:rFonts w:ascii="Times New Roman" w:eastAsia="Times New Roman" w:hAnsi="Times New Roman" w:cs="Times New Roman"/>
      <w:b/>
      <w:bCs/>
      <w:color w:val="5C1E34" w:themeColor="accent1" w:themeShade="80"/>
      <w:kern w:val="36"/>
      <w:sz w:val="30"/>
      <w:szCs w:val="30"/>
    </w:rPr>
  </w:style>
  <w:style w:type="character" w:customStyle="1" w:styleId="howtooltip1">
    <w:name w:val="howtooltip1"/>
    <w:basedOn w:val="DefaultParagraphFont"/>
    <w:rsid w:val="00A56D58"/>
    <w:rPr>
      <w:b/>
      <w:bCs/>
      <w:strike w:val="0"/>
      <w:dstrike w:val="0"/>
      <w:color w:val="1A6600"/>
      <w:sz w:val="18"/>
      <w:szCs w:val="18"/>
      <w:u w:val="none"/>
      <w:effect w:val="none"/>
    </w:rPr>
  </w:style>
  <w:style w:type="character" w:customStyle="1" w:styleId="tooltiplink1">
    <w:name w:val="tooltiplink1"/>
    <w:basedOn w:val="DefaultParagraphFont"/>
    <w:rsid w:val="00A56D58"/>
    <w:rPr>
      <w:vanish/>
      <w:webHidden w:val="0"/>
      <w:specVanish w:val="0"/>
    </w:rPr>
  </w:style>
  <w:style w:type="paragraph" w:styleId="BalloonText">
    <w:name w:val="Balloon Text"/>
    <w:basedOn w:val="Normal"/>
    <w:link w:val="BalloonTextChar"/>
    <w:uiPriority w:val="99"/>
    <w:semiHidden/>
    <w:unhideWhenUsed/>
    <w:rsid w:val="00A56D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D58"/>
    <w:rPr>
      <w:rFonts w:ascii="Tahoma" w:hAnsi="Tahoma" w:cs="Tahoma"/>
      <w:sz w:val="16"/>
      <w:szCs w:val="16"/>
    </w:rPr>
  </w:style>
  <w:style w:type="character" w:customStyle="1" w:styleId="bodytext1">
    <w:name w:val="bodytext1"/>
    <w:basedOn w:val="DefaultParagraphFont"/>
    <w:rsid w:val="001B3E25"/>
    <w:rPr>
      <w:rFonts w:ascii="Open Sans" w:hAnsi="Open Sans" w:hint="default"/>
      <w:b w:val="0"/>
      <w:bCs w:val="0"/>
      <w:i w:val="0"/>
      <w:iCs w:val="0"/>
      <w:strike w:val="0"/>
      <w:dstrike w:val="0"/>
      <w:color w:val="000000"/>
      <w:sz w:val="18"/>
      <w:szCs w:val="18"/>
      <w:u w:val="none"/>
      <w:effect w:val="none"/>
    </w:rPr>
  </w:style>
  <w:style w:type="paragraph" w:styleId="Header">
    <w:name w:val="header"/>
    <w:basedOn w:val="Normal"/>
    <w:link w:val="HeaderChar"/>
    <w:uiPriority w:val="99"/>
    <w:semiHidden/>
    <w:unhideWhenUsed/>
    <w:rsid w:val="001B29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293A"/>
  </w:style>
  <w:style w:type="paragraph" w:styleId="Footer">
    <w:name w:val="footer"/>
    <w:basedOn w:val="Normal"/>
    <w:link w:val="FooterChar"/>
    <w:uiPriority w:val="99"/>
    <w:unhideWhenUsed/>
    <w:rsid w:val="001B2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93A"/>
  </w:style>
  <w:style w:type="character" w:styleId="CommentReference">
    <w:name w:val="annotation reference"/>
    <w:basedOn w:val="DefaultParagraphFont"/>
    <w:uiPriority w:val="99"/>
    <w:semiHidden/>
    <w:unhideWhenUsed/>
    <w:rsid w:val="00AD390F"/>
    <w:rPr>
      <w:sz w:val="16"/>
      <w:szCs w:val="16"/>
    </w:rPr>
  </w:style>
  <w:style w:type="paragraph" w:styleId="CommentText">
    <w:name w:val="annotation text"/>
    <w:basedOn w:val="Normal"/>
    <w:link w:val="CommentTextChar"/>
    <w:uiPriority w:val="99"/>
    <w:unhideWhenUsed/>
    <w:rsid w:val="00AD390F"/>
    <w:pPr>
      <w:spacing w:line="240" w:lineRule="auto"/>
    </w:pPr>
    <w:rPr>
      <w:sz w:val="20"/>
      <w:szCs w:val="20"/>
    </w:rPr>
  </w:style>
  <w:style w:type="character" w:customStyle="1" w:styleId="CommentTextChar">
    <w:name w:val="Comment Text Char"/>
    <w:basedOn w:val="DefaultParagraphFont"/>
    <w:link w:val="CommentText"/>
    <w:uiPriority w:val="99"/>
    <w:rsid w:val="00AD390F"/>
    <w:rPr>
      <w:sz w:val="20"/>
      <w:szCs w:val="20"/>
    </w:rPr>
  </w:style>
  <w:style w:type="paragraph" w:styleId="CommentSubject">
    <w:name w:val="annotation subject"/>
    <w:basedOn w:val="CommentText"/>
    <w:next w:val="CommentText"/>
    <w:link w:val="CommentSubjectChar"/>
    <w:uiPriority w:val="99"/>
    <w:semiHidden/>
    <w:unhideWhenUsed/>
    <w:rsid w:val="00AD390F"/>
    <w:rPr>
      <w:b/>
      <w:bCs/>
    </w:rPr>
  </w:style>
  <w:style w:type="character" w:customStyle="1" w:styleId="CommentSubjectChar">
    <w:name w:val="Comment Subject Char"/>
    <w:basedOn w:val="CommentTextChar"/>
    <w:link w:val="CommentSubject"/>
    <w:uiPriority w:val="99"/>
    <w:semiHidden/>
    <w:rsid w:val="00AD390F"/>
    <w:rPr>
      <w:b/>
      <w:bCs/>
      <w:sz w:val="20"/>
      <w:szCs w:val="20"/>
    </w:rPr>
  </w:style>
  <w:style w:type="character" w:customStyle="1" w:styleId="Heading3Char">
    <w:name w:val="Heading 3 Char"/>
    <w:basedOn w:val="DefaultParagraphFont"/>
    <w:link w:val="Heading3"/>
    <w:uiPriority w:val="9"/>
    <w:semiHidden/>
    <w:rsid w:val="00844871"/>
    <w:rPr>
      <w:rFonts w:asciiTheme="majorHAnsi" w:eastAsiaTheme="majorEastAsia" w:hAnsiTheme="majorHAnsi" w:cstheme="majorBidi"/>
      <w:b/>
      <w:bCs/>
      <w:color w:val="B83D68" w:themeColor="accent1"/>
    </w:rPr>
  </w:style>
  <w:style w:type="paragraph" w:customStyle="1" w:styleId="teaser2">
    <w:name w:val="teaser2"/>
    <w:basedOn w:val="Normal"/>
    <w:rsid w:val="00844871"/>
    <w:pPr>
      <w:spacing w:after="0"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C14FF1"/>
    <w:pPr>
      <w:pBdr>
        <w:bottom w:val="single" w:sz="8" w:space="4" w:color="B83D68" w:themeColor="accent1"/>
      </w:pBdr>
      <w:spacing w:after="300" w:line="240" w:lineRule="auto"/>
      <w:contextualSpacing/>
    </w:pPr>
    <w:rPr>
      <w:rFonts w:asciiTheme="majorHAnsi" w:eastAsiaTheme="majorEastAsia" w:hAnsiTheme="majorHAnsi" w:cstheme="majorBidi"/>
      <w:color w:val="842F73" w:themeColor="text2" w:themeShade="BF"/>
      <w:spacing w:val="5"/>
      <w:kern w:val="28"/>
      <w:sz w:val="52"/>
      <w:szCs w:val="52"/>
    </w:rPr>
  </w:style>
  <w:style w:type="character" w:customStyle="1" w:styleId="TitleChar">
    <w:name w:val="Title Char"/>
    <w:basedOn w:val="DefaultParagraphFont"/>
    <w:link w:val="Title"/>
    <w:uiPriority w:val="10"/>
    <w:rsid w:val="00C14FF1"/>
    <w:rPr>
      <w:rFonts w:asciiTheme="majorHAnsi" w:eastAsiaTheme="majorEastAsia" w:hAnsiTheme="majorHAnsi" w:cstheme="majorBidi"/>
      <w:color w:val="842F73" w:themeColor="text2" w:themeShade="BF"/>
      <w:spacing w:val="5"/>
      <w:kern w:val="28"/>
      <w:sz w:val="52"/>
      <w:szCs w:val="52"/>
    </w:rPr>
  </w:style>
  <w:style w:type="character" w:customStyle="1" w:styleId="Heading2Char">
    <w:name w:val="Heading 2 Char"/>
    <w:basedOn w:val="DefaultParagraphFont"/>
    <w:link w:val="Heading2"/>
    <w:uiPriority w:val="9"/>
    <w:rsid w:val="00C14FF1"/>
    <w:rPr>
      <w:rFonts w:asciiTheme="majorHAnsi" w:eastAsiaTheme="majorEastAsia" w:hAnsiTheme="majorHAnsi" w:cstheme="majorBidi"/>
      <w:b/>
      <w:bCs/>
      <w:color w:val="B13F9A" w:themeColor="text2"/>
      <w:sz w:val="26"/>
      <w:szCs w:val="26"/>
    </w:rPr>
  </w:style>
  <w:style w:type="paragraph" w:styleId="TOCHeading">
    <w:name w:val="TOC Heading"/>
    <w:basedOn w:val="Heading1"/>
    <w:next w:val="Normal"/>
    <w:uiPriority w:val="39"/>
    <w:semiHidden/>
    <w:unhideWhenUsed/>
    <w:qFormat/>
    <w:rsid w:val="00C14FF1"/>
    <w:pPr>
      <w:keepNext/>
      <w:keepLines/>
      <w:pBdr>
        <w:bottom w:val="none" w:sz="0" w:space="0" w:color="auto"/>
      </w:pBdr>
      <w:spacing w:before="480" w:after="0" w:line="276" w:lineRule="auto"/>
      <w:outlineLvl w:val="9"/>
    </w:pPr>
    <w:rPr>
      <w:rFonts w:asciiTheme="majorHAnsi" w:eastAsiaTheme="majorEastAsia" w:hAnsiTheme="majorHAnsi" w:cstheme="majorBidi"/>
      <w:color w:val="892D4D" w:themeColor="accent1" w:themeShade="BF"/>
      <w:kern w:val="0"/>
      <w:sz w:val="28"/>
      <w:szCs w:val="28"/>
    </w:rPr>
  </w:style>
  <w:style w:type="paragraph" w:styleId="TOC1">
    <w:name w:val="toc 1"/>
    <w:basedOn w:val="Normal"/>
    <w:next w:val="Normal"/>
    <w:autoRedefine/>
    <w:uiPriority w:val="39"/>
    <w:unhideWhenUsed/>
    <w:rsid w:val="00C14FF1"/>
    <w:pPr>
      <w:spacing w:after="100"/>
    </w:pPr>
  </w:style>
  <w:style w:type="paragraph" w:styleId="TOC2">
    <w:name w:val="toc 2"/>
    <w:basedOn w:val="Normal"/>
    <w:next w:val="Normal"/>
    <w:autoRedefine/>
    <w:uiPriority w:val="39"/>
    <w:unhideWhenUsed/>
    <w:rsid w:val="00C14FF1"/>
    <w:pPr>
      <w:spacing w:after="100"/>
      <w:ind w:left="220"/>
    </w:pPr>
  </w:style>
  <w:style w:type="paragraph" w:styleId="TOC3">
    <w:name w:val="toc 3"/>
    <w:basedOn w:val="Normal"/>
    <w:next w:val="Normal"/>
    <w:autoRedefine/>
    <w:uiPriority w:val="39"/>
    <w:unhideWhenUsed/>
    <w:rsid w:val="00C14FF1"/>
    <w:pPr>
      <w:spacing w:after="100"/>
      <w:ind w:left="440"/>
    </w:pPr>
  </w:style>
  <w:style w:type="table" w:styleId="TableGrid">
    <w:name w:val="Table Grid"/>
    <w:basedOn w:val="TableNormal"/>
    <w:uiPriority w:val="59"/>
    <w:rsid w:val="00A87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4">
    <w:name w:val="Light List Accent 4"/>
    <w:basedOn w:val="TableNormal"/>
    <w:uiPriority w:val="61"/>
    <w:rsid w:val="003D5881"/>
    <w:pPr>
      <w:spacing w:after="0" w:line="240" w:lineRule="auto"/>
    </w:pPr>
    <w:tblPr>
      <w:tblStyleRowBandSize w:val="1"/>
      <w:tblStyleColBandSize w:val="1"/>
      <w:tblInd w:w="0" w:type="dxa"/>
      <w:tblBorders>
        <w:top w:val="single" w:sz="8" w:space="0" w:color="F9B639" w:themeColor="accent4"/>
        <w:left w:val="single" w:sz="8" w:space="0" w:color="F9B639" w:themeColor="accent4"/>
        <w:bottom w:val="single" w:sz="8" w:space="0" w:color="F9B639" w:themeColor="accent4"/>
        <w:right w:val="single" w:sz="8" w:space="0" w:color="F9B639"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9B639" w:themeFill="accent4"/>
      </w:tcPr>
    </w:tblStylePr>
    <w:tblStylePr w:type="lastRow">
      <w:pPr>
        <w:spacing w:before="0" w:after="0" w:line="240" w:lineRule="auto"/>
      </w:pPr>
      <w:rPr>
        <w:b/>
        <w:bCs/>
      </w:rPr>
      <w:tblPr/>
      <w:tcPr>
        <w:tcBorders>
          <w:top w:val="double" w:sz="6" w:space="0" w:color="F9B639" w:themeColor="accent4"/>
          <w:left w:val="single" w:sz="8" w:space="0" w:color="F9B639" w:themeColor="accent4"/>
          <w:bottom w:val="single" w:sz="8" w:space="0" w:color="F9B639" w:themeColor="accent4"/>
          <w:right w:val="single" w:sz="8" w:space="0" w:color="F9B639" w:themeColor="accent4"/>
        </w:tcBorders>
      </w:tcPr>
    </w:tblStylePr>
    <w:tblStylePr w:type="firstCol">
      <w:rPr>
        <w:b/>
        <w:bCs/>
      </w:rPr>
    </w:tblStylePr>
    <w:tblStylePr w:type="lastCol">
      <w:rPr>
        <w:b/>
        <w:bCs/>
      </w:rPr>
    </w:tblStylePr>
    <w:tblStylePr w:type="band1Vert">
      <w:tblPr/>
      <w:tcPr>
        <w:tcBorders>
          <w:top w:val="single" w:sz="8" w:space="0" w:color="F9B639" w:themeColor="accent4"/>
          <w:left w:val="single" w:sz="8" w:space="0" w:color="F9B639" w:themeColor="accent4"/>
          <w:bottom w:val="single" w:sz="8" w:space="0" w:color="F9B639" w:themeColor="accent4"/>
          <w:right w:val="single" w:sz="8" w:space="0" w:color="F9B639" w:themeColor="accent4"/>
        </w:tcBorders>
      </w:tcPr>
    </w:tblStylePr>
    <w:tblStylePr w:type="band1Horz">
      <w:tblPr/>
      <w:tcPr>
        <w:tcBorders>
          <w:top w:val="single" w:sz="8" w:space="0" w:color="F9B639" w:themeColor="accent4"/>
          <w:left w:val="single" w:sz="8" w:space="0" w:color="F9B639" w:themeColor="accent4"/>
          <w:bottom w:val="single" w:sz="8" w:space="0" w:color="F9B639" w:themeColor="accent4"/>
          <w:right w:val="single" w:sz="8" w:space="0" w:color="F9B639" w:themeColor="accent4"/>
        </w:tcBorders>
      </w:tcPr>
    </w:tblStylePr>
  </w:style>
  <w:style w:type="table" w:customStyle="1" w:styleId="MediumShading2-Accent11">
    <w:name w:val="Medium Shading 2 - Accent 11"/>
    <w:basedOn w:val="TableNormal"/>
    <w:uiPriority w:val="64"/>
    <w:rsid w:val="003D588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3D6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3D68" w:themeFill="accent1"/>
      </w:tcPr>
    </w:tblStylePr>
    <w:tblStylePr w:type="lastCol">
      <w:rPr>
        <w:b/>
        <w:bCs/>
        <w:color w:val="FFFFFF" w:themeColor="background1"/>
      </w:rPr>
      <w:tblPr/>
      <w:tcPr>
        <w:tcBorders>
          <w:left w:val="nil"/>
          <w:right w:val="nil"/>
          <w:insideH w:val="nil"/>
          <w:insideV w:val="nil"/>
        </w:tcBorders>
        <w:shd w:val="clear" w:color="auto" w:fill="B83D6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Accent11">
    <w:name w:val="Light List - Accent 11"/>
    <w:basedOn w:val="TableNormal"/>
    <w:uiPriority w:val="61"/>
    <w:rsid w:val="003D5881"/>
    <w:pPr>
      <w:spacing w:after="0" w:line="240" w:lineRule="auto"/>
    </w:pPr>
    <w:tblPr>
      <w:tblStyleRowBandSize w:val="1"/>
      <w:tblStyleColBandSize w:val="1"/>
      <w:tblInd w:w="0" w:type="dxa"/>
      <w:tblBorders>
        <w:top w:val="single" w:sz="8" w:space="0" w:color="B83D68" w:themeColor="accent1"/>
        <w:left w:val="single" w:sz="8" w:space="0" w:color="B83D68" w:themeColor="accent1"/>
        <w:bottom w:val="single" w:sz="8" w:space="0" w:color="B83D68" w:themeColor="accent1"/>
        <w:right w:val="single" w:sz="8" w:space="0" w:color="B83D68"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83D68" w:themeFill="accent1"/>
      </w:tcPr>
    </w:tblStylePr>
    <w:tblStylePr w:type="lastRow">
      <w:pPr>
        <w:spacing w:before="0" w:after="0" w:line="240" w:lineRule="auto"/>
      </w:pPr>
      <w:rPr>
        <w:b/>
        <w:bCs/>
      </w:rPr>
      <w:tblPr/>
      <w:tcPr>
        <w:tcBorders>
          <w:top w:val="double" w:sz="6" w:space="0" w:color="B83D68" w:themeColor="accent1"/>
          <w:left w:val="single" w:sz="8" w:space="0" w:color="B83D68" w:themeColor="accent1"/>
          <w:bottom w:val="single" w:sz="8" w:space="0" w:color="B83D68" w:themeColor="accent1"/>
          <w:right w:val="single" w:sz="8" w:space="0" w:color="B83D68" w:themeColor="accent1"/>
        </w:tcBorders>
      </w:tcPr>
    </w:tblStylePr>
    <w:tblStylePr w:type="firstCol">
      <w:rPr>
        <w:b/>
        <w:bCs/>
      </w:rPr>
    </w:tblStylePr>
    <w:tblStylePr w:type="lastCol">
      <w:rPr>
        <w:b/>
        <w:bCs/>
      </w:rPr>
    </w:tblStylePr>
    <w:tblStylePr w:type="band1Vert">
      <w:tblPr/>
      <w:tcPr>
        <w:tcBorders>
          <w:top w:val="single" w:sz="8" w:space="0" w:color="B83D68" w:themeColor="accent1"/>
          <w:left w:val="single" w:sz="8" w:space="0" w:color="B83D68" w:themeColor="accent1"/>
          <w:bottom w:val="single" w:sz="8" w:space="0" w:color="B83D68" w:themeColor="accent1"/>
          <w:right w:val="single" w:sz="8" w:space="0" w:color="B83D68" w:themeColor="accent1"/>
        </w:tcBorders>
      </w:tcPr>
    </w:tblStylePr>
    <w:tblStylePr w:type="band1Horz">
      <w:tblPr/>
      <w:tcPr>
        <w:tcBorders>
          <w:top w:val="single" w:sz="8" w:space="0" w:color="B83D68" w:themeColor="accent1"/>
          <w:left w:val="single" w:sz="8" w:space="0" w:color="B83D68" w:themeColor="accent1"/>
          <w:bottom w:val="single" w:sz="8" w:space="0" w:color="B83D68" w:themeColor="accent1"/>
          <w:right w:val="single" w:sz="8" w:space="0" w:color="B83D68" w:themeColor="accent1"/>
        </w:tcBorders>
      </w:tcPr>
    </w:tblStylePr>
  </w:style>
  <w:style w:type="character" w:customStyle="1" w:styleId="apple-converted-space">
    <w:name w:val="apple-converted-space"/>
    <w:basedOn w:val="DefaultParagraphFont"/>
    <w:rsid w:val="00607B81"/>
  </w:style>
</w:styles>
</file>

<file path=word/webSettings.xml><?xml version="1.0" encoding="utf-8"?>
<w:webSettings xmlns:r="http://schemas.openxmlformats.org/officeDocument/2006/relationships" xmlns:w="http://schemas.openxmlformats.org/wordprocessingml/2006/main">
  <w:divs>
    <w:div w:id="67699540">
      <w:bodyDiv w:val="1"/>
      <w:marLeft w:val="0"/>
      <w:marRight w:val="0"/>
      <w:marTop w:val="0"/>
      <w:marBottom w:val="0"/>
      <w:divBdr>
        <w:top w:val="none" w:sz="0" w:space="0" w:color="auto"/>
        <w:left w:val="none" w:sz="0" w:space="0" w:color="auto"/>
        <w:bottom w:val="none" w:sz="0" w:space="0" w:color="auto"/>
        <w:right w:val="none" w:sz="0" w:space="0" w:color="auto"/>
      </w:divBdr>
    </w:div>
    <w:div w:id="303193550">
      <w:bodyDiv w:val="1"/>
      <w:marLeft w:val="0"/>
      <w:marRight w:val="0"/>
      <w:marTop w:val="0"/>
      <w:marBottom w:val="0"/>
      <w:divBdr>
        <w:top w:val="none" w:sz="0" w:space="0" w:color="auto"/>
        <w:left w:val="none" w:sz="0" w:space="0" w:color="auto"/>
        <w:bottom w:val="none" w:sz="0" w:space="0" w:color="auto"/>
        <w:right w:val="none" w:sz="0" w:space="0" w:color="auto"/>
      </w:divBdr>
    </w:div>
    <w:div w:id="587692485">
      <w:bodyDiv w:val="1"/>
      <w:marLeft w:val="0"/>
      <w:marRight w:val="0"/>
      <w:marTop w:val="0"/>
      <w:marBottom w:val="0"/>
      <w:divBdr>
        <w:top w:val="none" w:sz="0" w:space="0" w:color="auto"/>
        <w:left w:val="none" w:sz="0" w:space="0" w:color="auto"/>
        <w:bottom w:val="none" w:sz="0" w:space="0" w:color="auto"/>
        <w:right w:val="none" w:sz="0" w:space="0" w:color="auto"/>
      </w:divBdr>
    </w:div>
    <w:div w:id="1073087743">
      <w:bodyDiv w:val="1"/>
      <w:marLeft w:val="0"/>
      <w:marRight w:val="0"/>
      <w:marTop w:val="0"/>
      <w:marBottom w:val="0"/>
      <w:divBdr>
        <w:top w:val="none" w:sz="0" w:space="0" w:color="auto"/>
        <w:left w:val="none" w:sz="0" w:space="0" w:color="auto"/>
        <w:bottom w:val="none" w:sz="0" w:space="0" w:color="auto"/>
        <w:right w:val="none" w:sz="0" w:space="0" w:color="auto"/>
      </w:divBdr>
      <w:divsChild>
        <w:div w:id="737169692">
          <w:marLeft w:val="0"/>
          <w:marRight w:val="0"/>
          <w:marTop w:val="0"/>
          <w:marBottom w:val="0"/>
          <w:divBdr>
            <w:top w:val="none" w:sz="0" w:space="0" w:color="auto"/>
            <w:left w:val="none" w:sz="0" w:space="0" w:color="auto"/>
            <w:bottom w:val="none" w:sz="0" w:space="0" w:color="auto"/>
            <w:right w:val="none" w:sz="0" w:space="0" w:color="auto"/>
          </w:divBdr>
          <w:divsChild>
            <w:div w:id="859785225">
              <w:marLeft w:val="0"/>
              <w:marRight w:val="0"/>
              <w:marTop w:val="0"/>
              <w:marBottom w:val="0"/>
              <w:divBdr>
                <w:top w:val="none" w:sz="0" w:space="0" w:color="auto"/>
                <w:left w:val="none" w:sz="0" w:space="0" w:color="auto"/>
                <w:bottom w:val="none" w:sz="0" w:space="0" w:color="auto"/>
                <w:right w:val="none" w:sz="0" w:space="0" w:color="auto"/>
              </w:divBdr>
              <w:divsChild>
                <w:div w:id="1793472550">
                  <w:marLeft w:val="0"/>
                  <w:marRight w:val="0"/>
                  <w:marTop w:val="0"/>
                  <w:marBottom w:val="0"/>
                  <w:divBdr>
                    <w:top w:val="none" w:sz="0" w:space="0" w:color="auto"/>
                    <w:left w:val="none" w:sz="0" w:space="0" w:color="auto"/>
                    <w:bottom w:val="none" w:sz="0" w:space="0" w:color="auto"/>
                    <w:right w:val="none" w:sz="0" w:space="0" w:color="auto"/>
                  </w:divBdr>
                  <w:divsChild>
                    <w:div w:id="282033424">
                      <w:marLeft w:val="0"/>
                      <w:marRight w:val="0"/>
                      <w:marTop w:val="0"/>
                      <w:marBottom w:val="0"/>
                      <w:divBdr>
                        <w:top w:val="none" w:sz="0" w:space="0" w:color="auto"/>
                        <w:left w:val="none" w:sz="0" w:space="0" w:color="auto"/>
                        <w:bottom w:val="none" w:sz="0" w:space="0" w:color="auto"/>
                        <w:right w:val="none" w:sz="0" w:space="0" w:color="auto"/>
                      </w:divBdr>
                      <w:divsChild>
                        <w:div w:id="933055740">
                          <w:marLeft w:val="0"/>
                          <w:marRight w:val="0"/>
                          <w:marTop w:val="0"/>
                          <w:marBottom w:val="0"/>
                          <w:divBdr>
                            <w:top w:val="none" w:sz="0" w:space="0" w:color="auto"/>
                            <w:left w:val="none" w:sz="0" w:space="0" w:color="auto"/>
                            <w:bottom w:val="none" w:sz="0" w:space="0" w:color="auto"/>
                            <w:right w:val="none" w:sz="0" w:space="0" w:color="auto"/>
                          </w:divBdr>
                          <w:divsChild>
                            <w:div w:id="6950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548128">
      <w:bodyDiv w:val="1"/>
      <w:marLeft w:val="0"/>
      <w:marRight w:val="0"/>
      <w:marTop w:val="0"/>
      <w:marBottom w:val="0"/>
      <w:divBdr>
        <w:top w:val="none" w:sz="0" w:space="0" w:color="auto"/>
        <w:left w:val="none" w:sz="0" w:space="0" w:color="auto"/>
        <w:bottom w:val="none" w:sz="0" w:space="0" w:color="auto"/>
        <w:right w:val="none" w:sz="0" w:space="0" w:color="auto"/>
      </w:divBdr>
    </w:div>
    <w:div w:id="1315179826">
      <w:bodyDiv w:val="1"/>
      <w:marLeft w:val="0"/>
      <w:marRight w:val="0"/>
      <w:marTop w:val="0"/>
      <w:marBottom w:val="0"/>
      <w:divBdr>
        <w:top w:val="none" w:sz="0" w:space="0" w:color="auto"/>
        <w:left w:val="none" w:sz="0" w:space="0" w:color="auto"/>
        <w:bottom w:val="none" w:sz="0" w:space="0" w:color="auto"/>
        <w:right w:val="none" w:sz="0" w:space="0" w:color="auto"/>
      </w:divBdr>
    </w:div>
    <w:div w:id="1315793563">
      <w:bodyDiv w:val="1"/>
      <w:marLeft w:val="0"/>
      <w:marRight w:val="0"/>
      <w:marTop w:val="0"/>
      <w:marBottom w:val="0"/>
      <w:divBdr>
        <w:top w:val="none" w:sz="0" w:space="0" w:color="auto"/>
        <w:left w:val="none" w:sz="0" w:space="0" w:color="auto"/>
        <w:bottom w:val="none" w:sz="0" w:space="0" w:color="auto"/>
        <w:right w:val="none" w:sz="0" w:space="0" w:color="auto"/>
      </w:divBdr>
      <w:divsChild>
        <w:div w:id="1179586690">
          <w:marLeft w:val="0"/>
          <w:marRight w:val="0"/>
          <w:marTop w:val="0"/>
          <w:marBottom w:val="0"/>
          <w:divBdr>
            <w:top w:val="none" w:sz="0" w:space="0" w:color="auto"/>
            <w:left w:val="single" w:sz="6" w:space="4" w:color="A6BDD4"/>
            <w:bottom w:val="single" w:sz="6" w:space="4" w:color="A6BDD4"/>
            <w:right w:val="single" w:sz="6" w:space="4" w:color="A6BDD4"/>
          </w:divBdr>
          <w:divsChild>
            <w:div w:id="190305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5925">
      <w:bodyDiv w:val="1"/>
      <w:marLeft w:val="0"/>
      <w:marRight w:val="0"/>
      <w:marTop w:val="0"/>
      <w:marBottom w:val="0"/>
      <w:divBdr>
        <w:top w:val="none" w:sz="0" w:space="0" w:color="auto"/>
        <w:left w:val="none" w:sz="0" w:space="0" w:color="auto"/>
        <w:bottom w:val="none" w:sz="0" w:space="0" w:color="auto"/>
        <w:right w:val="none" w:sz="0" w:space="0" w:color="auto"/>
      </w:divBdr>
      <w:divsChild>
        <w:div w:id="1434663929">
          <w:marLeft w:val="0"/>
          <w:marRight w:val="0"/>
          <w:marTop w:val="300"/>
          <w:marBottom w:val="300"/>
          <w:divBdr>
            <w:top w:val="none" w:sz="0" w:space="0" w:color="auto"/>
            <w:left w:val="none" w:sz="0" w:space="0" w:color="auto"/>
            <w:bottom w:val="none" w:sz="0" w:space="0" w:color="auto"/>
            <w:right w:val="none" w:sz="0" w:space="0" w:color="auto"/>
          </w:divBdr>
          <w:divsChild>
            <w:div w:id="1241598877">
              <w:marLeft w:val="0"/>
              <w:marRight w:val="0"/>
              <w:marTop w:val="0"/>
              <w:marBottom w:val="0"/>
              <w:divBdr>
                <w:top w:val="none" w:sz="0" w:space="0" w:color="auto"/>
                <w:left w:val="none" w:sz="0" w:space="0" w:color="auto"/>
                <w:bottom w:val="none" w:sz="0" w:space="0" w:color="auto"/>
                <w:right w:val="none" w:sz="0" w:space="0" w:color="auto"/>
              </w:divBdr>
              <w:divsChild>
                <w:div w:id="1047804113">
                  <w:marLeft w:val="0"/>
                  <w:marRight w:val="0"/>
                  <w:marTop w:val="0"/>
                  <w:marBottom w:val="0"/>
                  <w:divBdr>
                    <w:top w:val="none" w:sz="0" w:space="0" w:color="auto"/>
                    <w:left w:val="none" w:sz="0" w:space="0" w:color="auto"/>
                    <w:bottom w:val="none" w:sz="0" w:space="0" w:color="auto"/>
                    <w:right w:val="none" w:sz="0" w:space="0" w:color="auto"/>
                  </w:divBdr>
                  <w:divsChild>
                    <w:div w:id="1559243858">
                      <w:marLeft w:val="0"/>
                      <w:marRight w:val="0"/>
                      <w:marTop w:val="0"/>
                      <w:marBottom w:val="240"/>
                      <w:divBdr>
                        <w:top w:val="none" w:sz="0" w:space="0" w:color="auto"/>
                        <w:left w:val="none" w:sz="0" w:space="0" w:color="auto"/>
                        <w:bottom w:val="none" w:sz="0" w:space="0" w:color="auto"/>
                        <w:right w:val="none" w:sz="0" w:space="0" w:color="auto"/>
                      </w:divBdr>
                    </w:div>
                    <w:div w:id="15695310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864324858">
      <w:bodyDiv w:val="1"/>
      <w:marLeft w:val="0"/>
      <w:marRight w:val="0"/>
      <w:marTop w:val="0"/>
      <w:marBottom w:val="0"/>
      <w:divBdr>
        <w:top w:val="none" w:sz="0" w:space="0" w:color="auto"/>
        <w:left w:val="none" w:sz="0" w:space="0" w:color="auto"/>
        <w:bottom w:val="none" w:sz="0" w:space="0" w:color="auto"/>
        <w:right w:val="none" w:sz="0" w:space="0" w:color="auto"/>
      </w:divBdr>
    </w:div>
    <w:div w:id="1891457988">
      <w:bodyDiv w:val="1"/>
      <w:marLeft w:val="0"/>
      <w:marRight w:val="0"/>
      <w:marTop w:val="0"/>
      <w:marBottom w:val="0"/>
      <w:divBdr>
        <w:top w:val="none" w:sz="0" w:space="0" w:color="auto"/>
        <w:left w:val="none" w:sz="0" w:space="0" w:color="auto"/>
        <w:bottom w:val="none" w:sz="0" w:space="0" w:color="auto"/>
        <w:right w:val="none" w:sz="0" w:space="0" w:color="auto"/>
      </w:divBdr>
      <w:divsChild>
        <w:div w:id="179124604">
          <w:marLeft w:val="0"/>
          <w:marRight w:val="0"/>
          <w:marTop w:val="0"/>
          <w:marBottom w:val="0"/>
          <w:divBdr>
            <w:top w:val="none" w:sz="0" w:space="0" w:color="auto"/>
            <w:left w:val="none" w:sz="0" w:space="0" w:color="auto"/>
            <w:bottom w:val="none" w:sz="0" w:space="0" w:color="auto"/>
            <w:right w:val="none" w:sz="0" w:space="0" w:color="auto"/>
          </w:divBdr>
          <w:divsChild>
            <w:div w:id="1444691739">
              <w:marLeft w:val="0"/>
              <w:marRight w:val="0"/>
              <w:marTop w:val="0"/>
              <w:marBottom w:val="0"/>
              <w:divBdr>
                <w:top w:val="none" w:sz="0" w:space="0" w:color="auto"/>
                <w:left w:val="none" w:sz="0" w:space="0" w:color="auto"/>
                <w:bottom w:val="none" w:sz="0" w:space="0" w:color="auto"/>
                <w:right w:val="none" w:sz="0" w:space="0" w:color="auto"/>
              </w:divBdr>
              <w:divsChild>
                <w:div w:id="1432160579">
                  <w:marLeft w:val="0"/>
                  <w:marRight w:val="0"/>
                  <w:marTop w:val="0"/>
                  <w:marBottom w:val="0"/>
                  <w:divBdr>
                    <w:top w:val="none" w:sz="0" w:space="0" w:color="auto"/>
                    <w:left w:val="none" w:sz="0" w:space="0" w:color="auto"/>
                    <w:bottom w:val="none" w:sz="0" w:space="0" w:color="auto"/>
                    <w:right w:val="none" w:sz="0" w:space="0" w:color="auto"/>
                  </w:divBdr>
                  <w:divsChild>
                    <w:div w:id="1461454821">
                      <w:marLeft w:val="0"/>
                      <w:marRight w:val="0"/>
                      <w:marTop w:val="0"/>
                      <w:marBottom w:val="0"/>
                      <w:divBdr>
                        <w:top w:val="none" w:sz="0" w:space="0" w:color="auto"/>
                        <w:left w:val="none" w:sz="0" w:space="0" w:color="auto"/>
                        <w:bottom w:val="none" w:sz="0" w:space="0" w:color="auto"/>
                        <w:right w:val="none" w:sz="0" w:space="0" w:color="auto"/>
                      </w:divBdr>
                      <w:divsChild>
                        <w:div w:id="2060812196">
                          <w:marLeft w:val="0"/>
                          <w:marRight w:val="0"/>
                          <w:marTop w:val="0"/>
                          <w:marBottom w:val="0"/>
                          <w:divBdr>
                            <w:top w:val="none" w:sz="0" w:space="0" w:color="auto"/>
                            <w:left w:val="none" w:sz="0" w:space="0" w:color="auto"/>
                            <w:bottom w:val="none" w:sz="0" w:space="0" w:color="auto"/>
                            <w:right w:val="none" w:sz="0" w:space="0" w:color="auto"/>
                          </w:divBdr>
                          <w:divsChild>
                            <w:div w:id="158933746">
                              <w:marLeft w:val="0"/>
                              <w:marRight w:val="0"/>
                              <w:marTop w:val="0"/>
                              <w:marBottom w:val="0"/>
                              <w:divBdr>
                                <w:top w:val="none" w:sz="0" w:space="0" w:color="auto"/>
                                <w:left w:val="none" w:sz="0" w:space="0" w:color="auto"/>
                                <w:bottom w:val="none" w:sz="0" w:space="0" w:color="auto"/>
                                <w:right w:val="none" w:sz="0" w:space="0" w:color="auto"/>
                              </w:divBdr>
                            </w:div>
                            <w:div w:id="92376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160124">
      <w:bodyDiv w:val="1"/>
      <w:marLeft w:val="0"/>
      <w:marRight w:val="0"/>
      <w:marTop w:val="0"/>
      <w:marBottom w:val="0"/>
      <w:divBdr>
        <w:top w:val="none" w:sz="0" w:space="0" w:color="auto"/>
        <w:left w:val="none" w:sz="0" w:space="0" w:color="auto"/>
        <w:bottom w:val="none" w:sz="0" w:space="0" w:color="auto"/>
        <w:right w:val="none" w:sz="0" w:space="0" w:color="auto"/>
      </w:divBdr>
      <w:divsChild>
        <w:div w:id="658534587">
          <w:marLeft w:val="0"/>
          <w:marRight w:val="0"/>
          <w:marTop w:val="0"/>
          <w:marBottom w:val="0"/>
          <w:divBdr>
            <w:top w:val="none" w:sz="0" w:space="0" w:color="auto"/>
            <w:left w:val="none" w:sz="0" w:space="0" w:color="auto"/>
            <w:bottom w:val="none" w:sz="0" w:space="0" w:color="auto"/>
            <w:right w:val="none" w:sz="0" w:space="0" w:color="auto"/>
          </w:divBdr>
        </w:div>
        <w:div w:id="1395398462">
          <w:marLeft w:val="0"/>
          <w:marRight w:val="0"/>
          <w:marTop w:val="0"/>
          <w:marBottom w:val="0"/>
          <w:divBdr>
            <w:top w:val="none" w:sz="0" w:space="0" w:color="auto"/>
            <w:left w:val="none" w:sz="0" w:space="0" w:color="auto"/>
            <w:bottom w:val="none" w:sz="0" w:space="0" w:color="auto"/>
            <w:right w:val="none" w:sz="0" w:space="0" w:color="auto"/>
          </w:divBdr>
        </w:div>
      </w:divsChild>
    </w:div>
    <w:div w:id="1960605055">
      <w:bodyDiv w:val="1"/>
      <w:marLeft w:val="0"/>
      <w:marRight w:val="0"/>
      <w:marTop w:val="0"/>
      <w:marBottom w:val="0"/>
      <w:divBdr>
        <w:top w:val="none" w:sz="0" w:space="0" w:color="auto"/>
        <w:left w:val="none" w:sz="0" w:space="0" w:color="auto"/>
        <w:bottom w:val="none" w:sz="0" w:space="0" w:color="auto"/>
        <w:right w:val="none" w:sz="0" w:space="0" w:color="auto"/>
      </w:divBdr>
    </w:div>
    <w:div w:id="2037076282">
      <w:bodyDiv w:val="1"/>
      <w:marLeft w:val="0"/>
      <w:marRight w:val="0"/>
      <w:marTop w:val="0"/>
      <w:marBottom w:val="0"/>
      <w:divBdr>
        <w:top w:val="none" w:sz="0" w:space="0" w:color="auto"/>
        <w:left w:val="none" w:sz="0" w:space="0" w:color="auto"/>
        <w:bottom w:val="none" w:sz="0" w:space="0" w:color="auto"/>
        <w:right w:val="none" w:sz="0" w:space="0" w:color="auto"/>
      </w:divBdr>
    </w:div>
    <w:div w:id="207141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ir.org/files/ELL_Assumptions_and_Evidence.pdf" TargetMode="External"/><Relationship Id="rId18" Type="http://schemas.openxmlformats.org/officeDocument/2006/relationships/hyperlink" Target="http://ap-od.org/index.php" TargetMode="External"/><Relationship Id="rId26" Type="http://schemas.openxmlformats.org/officeDocument/2006/relationships/hyperlink" Target="http://www.coe.uga.edu/clase/about/useful-links/"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armstrong.edu/Initiatives/camino/camino_welcome" TargetMode="External"/><Relationship Id="rId34" Type="http://schemas.openxmlformats.org/officeDocument/2006/relationships/hyperlink" Target="http://www.ncela.us/" TargetMode="External"/><Relationship Id="rId42" Type="http://schemas.openxmlformats.org/officeDocument/2006/relationships/hyperlink" Target="http://www.hallco.org/wla" TargetMode="External"/><Relationship Id="rId47" Type="http://schemas.openxmlformats.org/officeDocument/2006/relationships/hyperlink" Target="http://www.thelaa.org" TargetMode="External"/><Relationship Id="rId50" Type="http://schemas.openxmlformats.org/officeDocument/2006/relationships/hyperlink" Target="http://www.arktesol.org/" TargetMode="External"/><Relationship Id="rId7" Type="http://schemas.openxmlformats.org/officeDocument/2006/relationships/endnotes" Target="endnotes.xml"/><Relationship Id="rId12" Type="http://schemas.openxmlformats.org/officeDocument/2006/relationships/hyperlink" Target="http://www.ncela.us/" TargetMode="External"/><Relationship Id="rId17" Type="http://schemas.openxmlformats.org/officeDocument/2006/relationships/hyperlink" Target="http://maldef.org/LEADERSHIP/programs/psp/about/index.html" TargetMode="External"/><Relationship Id="rId25" Type="http://schemas.openxmlformats.org/officeDocument/2006/relationships/hyperlink" Target="http://www.thelaa.org/" TargetMode="External"/><Relationship Id="rId33" Type="http://schemas.openxmlformats.org/officeDocument/2006/relationships/hyperlink" Target="mailto:eolivarez@gpee.org" TargetMode="External"/><Relationship Id="rId38" Type="http://schemas.openxmlformats.org/officeDocument/2006/relationships/footer" Target="footer2.xml"/><Relationship Id="rId46" Type="http://schemas.openxmlformats.org/officeDocument/2006/relationships/hyperlink" Target="http://www.gostem.gatech.edu" TargetMode="External"/><Relationship Id="rId2" Type="http://schemas.openxmlformats.org/officeDocument/2006/relationships/numbering" Target="numbering.xml"/><Relationship Id="rId16" Type="http://schemas.openxmlformats.org/officeDocument/2006/relationships/hyperlink" Target="mailto:nvegalahr@atlspch.org" TargetMode="External"/><Relationship Id="rId20" Type="http://schemas.openxmlformats.org/officeDocument/2006/relationships/hyperlink" Target="http://www.gadoe.org/School-Improvement/Federal-Programs/Pages/Georgia-Family-Friendly.aspx" TargetMode="External"/><Relationship Id="rId29" Type="http://schemas.openxmlformats.org/officeDocument/2006/relationships/hyperlink" Target="http://www.ecs.org/clearinghouse/81/01/8101.pdf" TargetMode="External"/><Relationship Id="rId41" Type="http://schemas.openxmlformats.org/officeDocument/2006/relationships/hyperlink" Target="http://bagwell.kennesaw.edu/special-events/esol-confere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gov/unaccompaniedchildren" TargetMode="External"/><Relationship Id="rId24" Type="http://schemas.openxmlformats.org/officeDocument/2006/relationships/hyperlink" Target="http://georgia.ja.org/programs/hispanic-outreach.php" TargetMode="External"/><Relationship Id="rId32" Type="http://schemas.openxmlformats.org/officeDocument/2006/relationships/hyperlink" Target="http://www.gpee.org/REACHES.382.0.html" TargetMode="External"/><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hyperlink" Target="http://www.hopestrong.org" TargetMode="External"/><Relationship Id="rId5" Type="http://schemas.openxmlformats.org/officeDocument/2006/relationships/webSettings" Target="webSettings.xml"/><Relationship Id="rId15" Type="http://schemas.openxmlformats.org/officeDocument/2006/relationships/hyperlink" Target="http://www.gadoe.org/Curriculum-Instruction-and-Assessment/Curriculum-and-Instruction/Pages/World-Languages-and-International-Education.aspx" TargetMode="External"/><Relationship Id="rId23" Type="http://schemas.openxmlformats.org/officeDocument/2006/relationships/hyperlink" Target="http://www.hopestrong.org/HOPE/Home.html" TargetMode="External"/><Relationship Id="rId28" Type="http://schemas.openxmlformats.org/officeDocument/2006/relationships/hyperlink" Target="http://www.colorincolorado.org/guides/toolkit/" TargetMode="External"/><Relationship Id="rId36" Type="http://schemas.openxmlformats.org/officeDocument/2006/relationships/header" Target="header2.xml"/><Relationship Id="rId49" Type="http://schemas.openxmlformats.org/officeDocument/2006/relationships/hyperlink" Target="https://www.fanning.uga.edu/what-we-do/youth-leadership/youth-programs/padres-e-hijos-fin-de-semana" TargetMode="External"/><Relationship Id="rId10" Type="http://schemas.openxmlformats.org/officeDocument/2006/relationships/hyperlink" Target="http://www.cobbk12.org/centraloffice/esol/iwc/PlazaComunitaria.aspx" TargetMode="External"/><Relationship Id="rId19" Type="http://schemas.openxmlformats.org/officeDocument/2006/relationships/hyperlink" Target="http://www2.ed.gov/documents/family-community/partnership-frameworks.pdf" TargetMode="External"/><Relationship Id="rId31" Type="http://schemas.openxmlformats.org/officeDocument/2006/relationships/hyperlink" Target="http://www.urbanschools.org/publications/on_point.html" TargetMode="External"/><Relationship Id="rId44" Type="http://schemas.openxmlformats.org/officeDocument/2006/relationships/hyperlink" Target="http://www.gatesol.org/"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cluga.org/news/2013/09/26/rights-and-benefits-eligibility-chart-individuals-various-im" TargetMode="External"/><Relationship Id="rId14" Type="http://schemas.openxmlformats.org/officeDocument/2006/relationships/hyperlink" Target="http://www.coe.uga.edu/clase/" TargetMode="External"/><Relationship Id="rId22" Type="http://schemas.openxmlformats.org/officeDocument/2006/relationships/hyperlink" Target="http://hsf.net/en/resources/" TargetMode="External"/><Relationship Id="rId27" Type="http://schemas.openxmlformats.org/officeDocument/2006/relationships/hyperlink" Target="http://www.learnnc.org/lp/editions/brdglangbarriers/?ref=search" TargetMode="External"/><Relationship Id="rId30" Type="http://schemas.openxmlformats.org/officeDocument/2006/relationships/hyperlink" Target="http://www.nea.org/assets/docs/HE/09undocumentedchildren.pdf" TargetMode="External"/><Relationship Id="rId35" Type="http://schemas.openxmlformats.org/officeDocument/2006/relationships/header" Target="header1.xml"/><Relationship Id="rId43" Type="http://schemas.openxmlformats.org/officeDocument/2006/relationships/hyperlink" Target="http://www.cacg-georgia.org/conference/" TargetMode="External"/><Relationship Id="rId48" Type="http://schemas.openxmlformats.org/officeDocument/2006/relationships/hyperlink" Target="https://www.fanning.uga.edu/what-we-do/youth-leadership/youth-programs/leadership-sin-limites-youth-program" TargetMode="External"/><Relationship Id="rId8" Type="http://schemas.openxmlformats.org/officeDocument/2006/relationships/hyperlink" Target="http://professionals.collegeboard.com/guidance/financial-aid/undocumented-students" TargetMode="External"/><Relationship Id="rId51"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www.wiche.edu/info/knocking-8th/profiles/ga.pdf" TargetMode="External"/><Relationship Id="rId13" Type="http://schemas.openxmlformats.org/officeDocument/2006/relationships/hyperlink" Target="http://www.personal.psu.edu/faculty/c/a/caw43/behrendwriting/Bohon%20et%20al-Latinos%20Adolescents%20and%20College.pdf" TargetMode="External"/><Relationship Id="rId18" Type="http://schemas.openxmlformats.org/officeDocument/2006/relationships/hyperlink" Target="http://www.stanford.edu/~hakuta/Publications/(2000)%20-%20HOW%20LONG%20DOES%20IT%20TAKE%20ENGLISH%20LEARNERS%20TO%20ATTAIN%20PR.pdf" TargetMode="External"/><Relationship Id="rId26" Type="http://schemas.openxmlformats.org/officeDocument/2006/relationships/hyperlink" Target="http://www.gadoe.org/Curriculum-Instruction-and-Assessment/Curriculum-and-Instruction/Documents/GA%20Dual%20Immersion%20Programs.pdf" TargetMode="External"/><Relationship Id="rId3" Type="http://schemas.openxmlformats.org/officeDocument/2006/relationships/hyperlink" Target="http://gosa.georgia.gov/report-card" TargetMode="External"/><Relationship Id="rId21" Type="http://schemas.openxmlformats.org/officeDocument/2006/relationships/hyperlink" Target="file:///C:\Users\eolivarez\AppData\Roaming\Microsoft\Word\&#8220;Explaining%20Financial%20Aid,%20Advising%20Undocumented%20Students,&#8221;%20College%20Board,%20accessed%20January%206,%202014,%20http:\professionals.collegeboard.com\guidance\financial-aid\undocumented-students" TargetMode="External"/><Relationship Id="rId34" Type="http://schemas.openxmlformats.org/officeDocument/2006/relationships/hyperlink" Target="http://archives.gadoe.org/_documents/esol/Requirements%20for%20Districts%20Serving%20English%20Language%20Learners%2008-26-10.pdf" TargetMode="External"/><Relationship Id="rId7" Type="http://schemas.openxmlformats.org/officeDocument/2006/relationships/hyperlink" Target="http://www.pewhispanic.org/2011/08/25/hispanic-college-enrollment-spikes-narrowing-gaps-with-other-groups/" TargetMode="External"/><Relationship Id="rId12" Type="http://schemas.openxmlformats.org/officeDocument/2006/relationships/hyperlink" Target="http://www.personal.psu.edu/faculty/c/a/caw43/behrendwriting/Bohon%20et%20al-Latinos%20Adolescents%20and%20College.pdf" TargetMode="External"/><Relationship Id="rId17" Type="http://schemas.openxmlformats.org/officeDocument/2006/relationships/hyperlink" Target="http://www2.ed.gov/about/offices/list/ocr/letters/colleague-201101.html" TargetMode="External"/><Relationship Id="rId25" Type="http://schemas.openxmlformats.org/officeDocument/2006/relationships/hyperlink" Target="http://gosa.georgia.gov/contents-report-card" TargetMode="External"/><Relationship Id="rId33" Type="http://schemas.openxmlformats.org/officeDocument/2006/relationships/hyperlink" Target="http://www.wlu.ca/documents/44960/Schwieter_(2011).pdf" TargetMode="External"/><Relationship Id="rId2" Type="http://schemas.openxmlformats.org/officeDocument/2006/relationships/hyperlink" Target="http://explorer.dol.state.ga.us/mis/affirmative/eeo/2010g/georgia.pdf" TargetMode="External"/><Relationship Id="rId16" Type="http://schemas.openxmlformats.org/officeDocument/2006/relationships/hyperlink" Target="http://www2.ed.gov/about/offices/list/ocr/letters/colleague-201101.html" TargetMode="External"/><Relationship Id="rId20" Type="http://schemas.openxmlformats.org/officeDocument/2006/relationships/hyperlink" Target="Steven%20A.%20Camarota,%20&#8220;Immigrants%20in%20the%20United%20States,%202010:%20A%20Profile%20of%20America's%20Foreign%20Born%20Population,&#8221;%20Center%20for%20Immigration%20Studies,%20published%20August%202012,%20http://www.cis.org/2012-profile-of-americas-foreign-born-population.%20" TargetMode="External"/><Relationship Id="rId29" Type="http://schemas.openxmlformats.org/officeDocument/2006/relationships/hyperlink" Target="http://www.pewhispanic.org/states/?stateid=GA" TargetMode="External"/><Relationship Id="rId1" Type="http://schemas.openxmlformats.org/officeDocument/2006/relationships/hyperlink" Target="http://explorer.dol.state.ga.us/mis/affirmative/eeo/2010g/georgia.pdf" TargetMode="External"/><Relationship Id="rId6" Type="http://schemas.openxmlformats.org/officeDocument/2006/relationships/hyperlink" Target="http://www.pewhispanic.org/2009/10/07/latinos-and-education-explaining-the-attainment-gap/" TargetMode="External"/><Relationship Id="rId11" Type="http://schemas.openxmlformats.org/officeDocument/2006/relationships/hyperlink" Target="http://www.personal.psu.edu/faculty/c/a/caw43/behrendwriting/Bohon%20et%20al-Latinos%20Adolescents%20and%20College.pdf" TargetMode="External"/><Relationship Id="rId24" Type="http://schemas.openxmlformats.org/officeDocument/2006/relationships/hyperlink" Target="http://www2.ed.gov/policy/rights/guid/unaccompanied-children.html" TargetMode="External"/><Relationship Id="rId32" Type="http://schemas.openxmlformats.org/officeDocument/2006/relationships/hyperlink" Target="http://www.pewhispanic.org/states/?stateid=GA" TargetMode="External"/><Relationship Id="rId5" Type="http://schemas.openxmlformats.org/officeDocument/2006/relationships/hyperlink" Target="http://www.pewhispanic.org/2009/10/07/latinos-and-education-explaining-the-attainment-gap/" TargetMode="External"/><Relationship Id="rId15" Type="http://schemas.openxmlformats.org/officeDocument/2006/relationships/hyperlink" Target="http://www.ncela.gwu.edu/files/uploads/20/Georgia_G_0708.pdf" TargetMode="External"/><Relationship Id="rId23" Type="http://schemas.openxmlformats.org/officeDocument/2006/relationships/hyperlink" Target="http://www.pewresearch.org/fact-tank/2014/07/01/dhs-violence-poverty-is-driving-children-to-flee-central-america-to-u-s/" TargetMode="External"/><Relationship Id="rId28" Type="http://schemas.openxmlformats.org/officeDocument/2006/relationships/hyperlink" Target="http://nces.ed.gov/pubs95/web/95741.asp" TargetMode="External"/><Relationship Id="rId36" Type="http://schemas.openxmlformats.org/officeDocument/2006/relationships/hyperlink" Target="http://www.ed.gov/family-and-community-engagement" TargetMode="External"/><Relationship Id="rId10" Type="http://schemas.openxmlformats.org/officeDocument/2006/relationships/hyperlink" Target="http://www.pewhispanic.org/states/?stateid=GA" TargetMode="External"/><Relationship Id="rId19" Type="http://schemas.openxmlformats.org/officeDocument/2006/relationships/hyperlink" Target="http://www.migrationpolicy.org/programs/data-hub" TargetMode="External"/><Relationship Id="rId31" Type="http://schemas.openxmlformats.org/officeDocument/2006/relationships/hyperlink" Target="http://link.springer.com/article/10.1007%2Fs11113-008-9075-8" TargetMode="External"/><Relationship Id="rId4" Type="http://schemas.openxmlformats.org/officeDocument/2006/relationships/hyperlink" Target="http://factfinder2.census.gov/faces/tableservices/jsf/pages/productview.xhtml?pid=ACS_11_3YR_S0201&amp;prodType=table" TargetMode="External"/><Relationship Id="rId9" Type="http://schemas.openxmlformats.org/officeDocument/2006/relationships/hyperlink" Target="http://explorer.dol.state.ga.us/mis/affirmative/eeo/2010g/georgia.pdf" TargetMode="External"/><Relationship Id="rId14" Type="http://schemas.openxmlformats.org/officeDocument/2006/relationships/hyperlink" Target="http://www.pewhispanic.org/states/?stateid=GA" TargetMode="External"/><Relationship Id="rId22" Type="http://schemas.openxmlformats.org/officeDocument/2006/relationships/hyperlink" Target="http://www.pewresearch.org/fact-tank/2014/07/22/children-12-and-under-are-fastest-growing-group-of-unaccompanied-minors-at-u-s-border/" TargetMode="External"/><Relationship Id="rId27" Type="http://schemas.openxmlformats.org/officeDocument/2006/relationships/hyperlink" Target="http://www.gadoe.org/Curriculum-Instruction-and-Assessment/Curriculum-and-Instruction/Documents/Georgia%20One%20Page%20Dual%20Language.pdf" TargetMode="External"/><Relationship Id="rId30" Type="http://schemas.openxmlformats.org/officeDocument/2006/relationships/hyperlink" Target="http://quickfacts.census.gov/qfd/states/13/13313.html" TargetMode="External"/><Relationship Id="rId35" Type="http://schemas.openxmlformats.org/officeDocument/2006/relationships/hyperlink" Target="http://www.census.gov/compendia/statab/2012/tables/12s0229.pdf" TargetMode="External"/></Relationships>
</file>

<file path=word/theme/theme1.xml><?xml version="1.0" encoding="utf-8"?>
<a:theme xmlns:a="http://schemas.openxmlformats.org/drawingml/2006/main" name="Office Theme">
  <a:themeElements>
    <a:clrScheme name="Opulent">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E8B09B-1315-4C86-A3EB-DF53E2E81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2349</TotalTime>
  <Pages>24</Pages>
  <Words>10528</Words>
  <Characters>60015</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Olivarez</dc:creator>
  <cp:lastModifiedBy>Elisa Olivarez</cp:lastModifiedBy>
  <cp:revision>53</cp:revision>
  <cp:lastPrinted>2015-06-25T21:22:00Z</cp:lastPrinted>
  <dcterms:created xsi:type="dcterms:W3CDTF">2014-07-31T15:54:00Z</dcterms:created>
  <dcterms:modified xsi:type="dcterms:W3CDTF">2015-06-25T21:22:00Z</dcterms:modified>
</cp:coreProperties>
</file>